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61665" w14:textId="77777777" w:rsidR="00181E01" w:rsidRDefault="00181E01" w:rsidP="0053748E">
      <w:pPr>
        <w:jc w:val="center"/>
        <w:rPr>
          <w:spacing w:val="80"/>
          <w:sz w:val="28"/>
        </w:rPr>
      </w:pPr>
    </w:p>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0110D9" w14:paraId="6A795F36" w14:textId="77777777" w:rsidTr="00062E2B">
        <w:trPr>
          <w:cantSplit/>
          <w:trHeight w:hRule="exact" w:val="1939"/>
          <w:jc w:val="right"/>
        </w:trPr>
        <w:tc>
          <w:tcPr>
            <w:tcW w:w="9105" w:type="dxa"/>
            <w:shd w:val="clear" w:color="auto" w:fill="8DC63F"/>
            <w:vAlign w:val="center"/>
          </w:tcPr>
          <w:p w14:paraId="67A5F13D" w14:textId="77777777" w:rsidR="00BD221D" w:rsidRPr="004473AA" w:rsidRDefault="005410D3" w:rsidP="00B116C5">
            <w:pPr>
              <w:pStyle w:val="eTRMHeading1"/>
            </w:pPr>
            <w:r w:rsidRPr="00B116C5">
              <w:t>Food Service</w:t>
            </w:r>
          </w:p>
          <w:p w14:paraId="0C42F5D2" w14:textId="6CF000D6" w:rsidR="00BD221D" w:rsidRDefault="005410D3" w:rsidP="00B116C5">
            <w:pPr>
              <w:pStyle w:val="eTRMHeading2"/>
            </w:pPr>
            <w:r w:rsidRPr="00B116C5">
              <w:t>Fryer</w:t>
            </w:r>
            <w:r w:rsidR="00B86199">
              <w:t>,</w:t>
            </w:r>
            <w:r w:rsidRPr="00B116C5">
              <w:t xml:space="preserve"> </w:t>
            </w:r>
            <w:r w:rsidR="00A75A9A">
              <w:t>Commercial</w:t>
            </w:r>
            <w:r w:rsidR="00062E2B">
              <w:t xml:space="preserve"> Fuel Substitution</w:t>
            </w:r>
          </w:p>
          <w:p w14:paraId="6424951D" w14:textId="6330068A" w:rsidR="00B116C5" w:rsidRPr="00B116C5" w:rsidRDefault="00B116C5" w:rsidP="00B116C5">
            <w:pPr>
              <w:pStyle w:val="eTRMHeading2"/>
              <w:rPr>
                <w:spacing w:val="0"/>
              </w:rPr>
            </w:pPr>
            <w:r w:rsidRPr="003A0974">
              <w:rPr>
                <w:spacing w:val="0"/>
                <w:sz w:val="28"/>
              </w:rPr>
              <w:t>SWFS</w:t>
            </w:r>
            <w:r w:rsidR="003A0974">
              <w:rPr>
                <w:spacing w:val="0"/>
                <w:sz w:val="28"/>
              </w:rPr>
              <w:t>021</w:t>
            </w:r>
            <w:r w:rsidRPr="003A0974">
              <w:rPr>
                <w:spacing w:val="0"/>
                <w:sz w:val="28"/>
              </w:rPr>
              <w:t>-</w:t>
            </w:r>
            <w:r w:rsidR="005150AC">
              <w:rPr>
                <w:spacing w:val="0"/>
                <w:sz w:val="28"/>
              </w:rPr>
              <w:t>02</w:t>
            </w:r>
          </w:p>
        </w:tc>
      </w:tr>
    </w:tbl>
    <w:p w14:paraId="24840DFA" w14:textId="77777777" w:rsidR="00B116C5" w:rsidRDefault="00B116C5" w:rsidP="00B116C5">
      <w:pPr>
        <w:tabs>
          <w:tab w:val="left" w:pos="1686"/>
        </w:tabs>
      </w:pPr>
    </w:p>
    <w:p w14:paraId="25BA3DFA" w14:textId="77777777" w:rsidR="00D12B8C" w:rsidRPr="00E14349" w:rsidRDefault="007E1F66" w:rsidP="0053748E">
      <w:pPr>
        <w:jc w:val="center"/>
        <w:rPr>
          <w:spacing w:val="80"/>
          <w:sz w:val="28"/>
        </w:rPr>
      </w:pPr>
      <w:r w:rsidRPr="00E14349">
        <w:rPr>
          <w:spacing w:val="80"/>
          <w:sz w:val="28"/>
        </w:rPr>
        <w:t>CONTENTS</w:t>
      </w:r>
    </w:p>
    <w:p w14:paraId="2B0B8A85" w14:textId="4BCD63C3" w:rsidR="00ED34B6" w:rsidRDefault="0010188D">
      <w:pPr>
        <w:pStyle w:val="TOC3"/>
        <w:rPr>
          <w:rFonts w:asciiTheme="minorHAnsi" w:hAnsiTheme="minorHAnsi"/>
          <w:noProof/>
          <w:szCs w:val="22"/>
        </w:rPr>
      </w:pPr>
      <w:r>
        <w:fldChar w:fldCharType="begin"/>
      </w:r>
      <w:r w:rsidR="001C6C9B">
        <w:instrText xml:space="preserve"> TOC \t "eTRM Heading 3,3" </w:instrText>
      </w:r>
      <w:r>
        <w:fldChar w:fldCharType="separate"/>
      </w:r>
      <w:r w:rsidR="00ED34B6">
        <w:rPr>
          <w:noProof/>
        </w:rPr>
        <w:t>Measure Name</w:t>
      </w:r>
      <w:r w:rsidR="00ED34B6">
        <w:rPr>
          <w:noProof/>
        </w:rPr>
        <w:tab/>
      </w:r>
      <w:r w:rsidR="00ED34B6">
        <w:rPr>
          <w:noProof/>
        </w:rPr>
        <w:fldChar w:fldCharType="begin"/>
      </w:r>
      <w:r w:rsidR="00ED34B6">
        <w:rPr>
          <w:noProof/>
        </w:rPr>
        <w:instrText xml:space="preserve"> PAGEREF _Toc39561045 \h </w:instrText>
      </w:r>
      <w:r w:rsidR="00ED34B6">
        <w:rPr>
          <w:noProof/>
        </w:rPr>
      </w:r>
      <w:r w:rsidR="00ED34B6">
        <w:rPr>
          <w:noProof/>
        </w:rPr>
        <w:fldChar w:fldCharType="separate"/>
      </w:r>
      <w:r w:rsidR="00B36D37">
        <w:rPr>
          <w:noProof/>
        </w:rPr>
        <w:t>2</w:t>
      </w:r>
      <w:r w:rsidR="00ED34B6">
        <w:rPr>
          <w:noProof/>
        </w:rPr>
        <w:fldChar w:fldCharType="end"/>
      </w:r>
    </w:p>
    <w:p w14:paraId="74CDCC68" w14:textId="3955E253" w:rsidR="00ED34B6" w:rsidRDefault="00ED34B6">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_Toc39561046 \h </w:instrText>
      </w:r>
      <w:r>
        <w:rPr>
          <w:noProof/>
        </w:rPr>
      </w:r>
      <w:r>
        <w:rPr>
          <w:noProof/>
        </w:rPr>
        <w:fldChar w:fldCharType="separate"/>
      </w:r>
      <w:r w:rsidR="00B36D37">
        <w:rPr>
          <w:noProof/>
        </w:rPr>
        <w:t>2</w:t>
      </w:r>
      <w:r>
        <w:rPr>
          <w:noProof/>
        </w:rPr>
        <w:fldChar w:fldCharType="end"/>
      </w:r>
    </w:p>
    <w:p w14:paraId="1627A58C" w14:textId="402D25AD" w:rsidR="00ED34B6" w:rsidRDefault="00ED34B6">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_Toc39561047 \h </w:instrText>
      </w:r>
      <w:r>
        <w:rPr>
          <w:noProof/>
        </w:rPr>
      </w:r>
      <w:r>
        <w:rPr>
          <w:noProof/>
        </w:rPr>
        <w:fldChar w:fldCharType="separate"/>
      </w:r>
      <w:r w:rsidR="00B36D37">
        <w:rPr>
          <w:noProof/>
        </w:rPr>
        <w:t>2</w:t>
      </w:r>
      <w:r>
        <w:rPr>
          <w:noProof/>
        </w:rPr>
        <w:fldChar w:fldCharType="end"/>
      </w:r>
    </w:p>
    <w:p w14:paraId="0A06B7C4" w14:textId="0C4A4DC7" w:rsidR="00ED34B6" w:rsidRDefault="00ED34B6">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_Toc39561048 \h </w:instrText>
      </w:r>
      <w:r>
        <w:rPr>
          <w:noProof/>
        </w:rPr>
      </w:r>
      <w:r>
        <w:rPr>
          <w:noProof/>
        </w:rPr>
        <w:fldChar w:fldCharType="separate"/>
      </w:r>
      <w:r w:rsidR="00B36D37">
        <w:rPr>
          <w:noProof/>
        </w:rPr>
        <w:t>3</w:t>
      </w:r>
      <w:r>
        <w:rPr>
          <w:noProof/>
        </w:rPr>
        <w:fldChar w:fldCharType="end"/>
      </w:r>
    </w:p>
    <w:p w14:paraId="3EC48DC1" w14:textId="3D480037" w:rsidR="00ED34B6" w:rsidRDefault="00ED34B6">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_Toc39561049 \h </w:instrText>
      </w:r>
      <w:r>
        <w:rPr>
          <w:noProof/>
        </w:rPr>
      </w:r>
      <w:r>
        <w:rPr>
          <w:noProof/>
        </w:rPr>
        <w:fldChar w:fldCharType="separate"/>
      </w:r>
      <w:r w:rsidR="00B36D37">
        <w:rPr>
          <w:noProof/>
        </w:rPr>
        <w:t>3</w:t>
      </w:r>
      <w:r>
        <w:rPr>
          <w:noProof/>
        </w:rPr>
        <w:fldChar w:fldCharType="end"/>
      </w:r>
    </w:p>
    <w:p w14:paraId="157EFDC2" w14:textId="55AB68C8" w:rsidR="00ED34B6" w:rsidRDefault="00ED34B6">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_Toc39561050 \h </w:instrText>
      </w:r>
      <w:r>
        <w:rPr>
          <w:noProof/>
        </w:rPr>
      </w:r>
      <w:r>
        <w:rPr>
          <w:noProof/>
        </w:rPr>
        <w:fldChar w:fldCharType="separate"/>
      </w:r>
      <w:r w:rsidR="00B36D37">
        <w:rPr>
          <w:noProof/>
        </w:rPr>
        <w:t>3</w:t>
      </w:r>
      <w:r>
        <w:rPr>
          <w:noProof/>
        </w:rPr>
        <w:fldChar w:fldCharType="end"/>
      </w:r>
    </w:p>
    <w:p w14:paraId="43D9AA62" w14:textId="407DFA89" w:rsidR="00ED34B6" w:rsidRDefault="00ED34B6">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_Toc39561051 \h </w:instrText>
      </w:r>
      <w:r>
        <w:rPr>
          <w:noProof/>
        </w:rPr>
      </w:r>
      <w:r>
        <w:rPr>
          <w:noProof/>
        </w:rPr>
        <w:fldChar w:fldCharType="separate"/>
      </w:r>
      <w:r w:rsidR="00B36D37">
        <w:rPr>
          <w:noProof/>
        </w:rPr>
        <w:t>4</w:t>
      </w:r>
      <w:r>
        <w:rPr>
          <w:noProof/>
        </w:rPr>
        <w:fldChar w:fldCharType="end"/>
      </w:r>
    </w:p>
    <w:p w14:paraId="106A4034" w14:textId="157ED556" w:rsidR="00ED34B6" w:rsidRDefault="00ED34B6">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_Toc39561052 \h </w:instrText>
      </w:r>
      <w:r>
        <w:rPr>
          <w:noProof/>
        </w:rPr>
      </w:r>
      <w:r>
        <w:rPr>
          <w:noProof/>
        </w:rPr>
        <w:fldChar w:fldCharType="separate"/>
      </w:r>
      <w:r w:rsidR="00B36D37">
        <w:rPr>
          <w:noProof/>
        </w:rPr>
        <w:t>4</w:t>
      </w:r>
      <w:r>
        <w:rPr>
          <w:noProof/>
        </w:rPr>
        <w:fldChar w:fldCharType="end"/>
      </w:r>
    </w:p>
    <w:p w14:paraId="572DD31F" w14:textId="3256D3EF" w:rsidR="00ED34B6" w:rsidRDefault="00ED34B6">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_Toc39561053 \h </w:instrText>
      </w:r>
      <w:r>
        <w:rPr>
          <w:noProof/>
        </w:rPr>
      </w:r>
      <w:r>
        <w:rPr>
          <w:noProof/>
        </w:rPr>
        <w:fldChar w:fldCharType="separate"/>
      </w:r>
      <w:r w:rsidR="00B36D37">
        <w:rPr>
          <w:noProof/>
        </w:rPr>
        <w:t>7</w:t>
      </w:r>
      <w:r>
        <w:rPr>
          <w:noProof/>
        </w:rPr>
        <w:fldChar w:fldCharType="end"/>
      </w:r>
    </w:p>
    <w:p w14:paraId="14092A00" w14:textId="40C96687" w:rsidR="00ED34B6" w:rsidRDefault="00ED34B6">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_Toc39561054 \h </w:instrText>
      </w:r>
      <w:r>
        <w:rPr>
          <w:noProof/>
        </w:rPr>
      </w:r>
      <w:r>
        <w:rPr>
          <w:noProof/>
        </w:rPr>
        <w:fldChar w:fldCharType="separate"/>
      </w:r>
      <w:r w:rsidR="00B36D37">
        <w:rPr>
          <w:noProof/>
        </w:rPr>
        <w:t>7</w:t>
      </w:r>
      <w:r>
        <w:rPr>
          <w:noProof/>
        </w:rPr>
        <w:fldChar w:fldCharType="end"/>
      </w:r>
    </w:p>
    <w:p w14:paraId="3E9CFE65" w14:textId="05DC7DD3" w:rsidR="00ED34B6" w:rsidRDefault="00ED34B6">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_Toc39561055 \h </w:instrText>
      </w:r>
      <w:r>
        <w:rPr>
          <w:noProof/>
        </w:rPr>
      </w:r>
      <w:r>
        <w:rPr>
          <w:noProof/>
        </w:rPr>
        <w:fldChar w:fldCharType="separate"/>
      </w:r>
      <w:r w:rsidR="00B36D37">
        <w:rPr>
          <w:noProof/>
        </w:rPr>
        <w:t>7</w:t>
      </w:r>
      <w:r>
        <w:rPr>
          <w:noProof/>
        </w:rPr>
        <w:fldChar w:fldCharType="end"/>
      </w:r>
    </w:p>
    <w:p w14:paraId="27D82B9B" w14:textId="31AAEA96" w:rsidR="00ED34B6" w:rsidRDefault="00ED34B6">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_Toc39561056 \h </w:instrText>
      </w:r>
      <w:r>
        <w:rPr>
          <w:noProof/>
        </w:rPr>
      </w:r>
      <w:r>
        <w:rPr>
          <w:noProof/>
        </w:rPr>
        <w:fldChar w:fldCharType="separate"/>
      </w:r>
      <w:r w:rsidR="00B36D37">
        <w:rPr>
          <w:noProof/>
        </w:rPr>
        <w:t>7</w:t>
      </w:r>
      <w:r>
        <w:rPr>
          <w:noProof/>
        </w:rPr>
        <w:fldChar w:fldCharType="end"/>
      </w:r>
    </w:p>
    <w:p w14:paraId="2B0D94A7" w14:textId="7891959A" w:rsidR="00ED34B6" w:rsidRDefault="00ED34B6">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_Toc39561057 \h </w:instrText>
      </w:r>
      <w:r>
        <w:rPr>
          <w:noProof/>
        </w:rPr>
      </w:r>
      <w:r>
        <w:rPr>
          <w:noProof/>
        </w:rPr>
        <w:fldChar w:fldCharType="separate"/>
      </w:r>
      <w:r w:rsidR="00B36D37">
        <w:rPr>
          <w:noProof/>
        </w:rPr>
        <w:t>9</w:t>
      </w:r>
      <w:r>
        <w:rPr>
          <w:noProof/>
        </w:rPr>
        <w:fldChar w:fldCharType="end"/>
      </w:r>
    </w:p>
    <w:p w14:paraId="430C9F1D" w14:textId="1FA06525" w:rsidR="00ED34B6" w:rsidRDefault="00ED34B6">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_Toc39561058 \h </w:instrText>
      </w:r>
      <w:r>
        <w:rPr>
          <w:noProof/>
        </w:rPr>
      </w:r>
      <w:r>
        <w:rPr>
          <w:noProof/>
        </w:rPr>
        <w:fldChar w:fldCharType="separate"/>
      </w:r>
      <w:r w:rsidR="00B36D37">
        <w:rPr>
          <w:noProof/>
        </w:rPr>
        <w:t>10</w:t>
      </w:r>
      <w:r>
        <w:rPr>
          <w:noProof/>
        </w:rPr>
        <w:fldChar w:fldCharType="end"/>
      </w:r>
    </w:p>
    <w:p w14:paraId="5640EA35" w14:textId="41E66C23" w:rsidR="00ED34B6" w:rsidRDefault="00ED34B6">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_Toc39561059 \h </w:instrText>
      </w:r>
      <w:r>
        <w:rPr>
          <w:noProof/>
        </w:rPr>
      </w:r>
      <w:r>
        <w:rPr>
          <w:noProof/>
        </w:rPr>
        <w:fldChar w:fldCharType="separate"/>
      </w:r>
      <w:r w:rsidR="00B36D37">
        <w:rPr>
          <w:noProof/>
        </w:rPr>
        <w:t>12</w:t>
      </w:r>
      <w:r>
        <w:rPr>
          <w:noProof/>
        </w:rPr>
        <w:fldChar w:fldCharType="end"/>
      </w:r>
    </w:p>
    <w:p w14:paraId="1365E8D2" w14:textId="0EA10C22" w:rsidR="00ED34B6" w:rsidRDefault="00ED34B6">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_Toc39561060 \h </w:instrText>
      </w:r>
      <w:r>
        <w:rPr>
          <w:noProof/>
        </w:rPr>
      </w:r>
      <w:r>
        <w:rPr>
          <w:noProof/>
        </w:rPr>
        <w:fldChar w:fldCharType="separate"/>
      </w:r>
      <w:r w:rsidR="00B36D37">
        <w:rPr>
          <w:noProof/>
        </w:rPr>
        <w:t>12</w:t>
      </w:r>
      <w:r>
        <w:rPr>
          <w:noProof/>
        </w:rPr>
        <w:fldChar w:fldCharType="end"/>
      </w:r>
    </w:p>
    <w:p w14:paraId="47A1738A" w14:textId="6D0ACB0E" w:rsidR="00ED34B6" w:rsidRDefault="00ED34B6">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_Toc39561061 \h </w:instrText>
      </w:r>
      <w:r>
        <w:rPr>
          <w:noProof/>
        </w:rPr>
      </w:r>
      <w:r>
        <w:rPr>
          <w:noProof/>
        </w:rPr>
        <w:fldChar w:fldCharType="separate"/>
      </w:r>
      <w:r w:rsidR="00B36D37">
        <w:rPr>
          <w:noProof/>
        </w:rPr>
        <w:t>13</w:t>
      </w:r>
      <w:r>
        <w:rPr>
          <w:noProof/>
        </w:rPr>
        <w:fldChar w:fldCharType="end"/>
      </w:r>
    </w:p>
    <w:p w14:paraId="17DA5844" w14:textId="32F9763A" w:rsidR="00ED34B6" w:rsidRDefault="00ED34B6">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_Toc39561062 \h </w:instrText>
      </w:r>
      <w:r>
        <w:rPr>
          <w:noProof/>
        </w:rPr>
      </w:r>
      <w:r>
        <w:rPr>
          <w:noProof/>
        </w:rPr>
        <w:fldChar w:fldCharType="separate"/>
      </w:r>
      <w:r w:rsidR="00B36D37">
        <w:rPr>
          <w:noProof/>
        </w:rPr>
        <w:t>13</w:t>
      </w:r>
      <w:r>
        <w:rPr>
          <w:noProof/>
        </w:rPr>
        <w:fldChar w:fldCharType="end"/>
      </w:r>
    </w:p>
    <w:p w14:paraId="2E78E818" w14:textId="5DFF40E5" w:rsidR="00ED34B6" w:rsidRDefault="00ED34B6">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_Toc39561063 \h </w:instrText>
      </w:r>
      <w:r>
        <w:rPr>
          <w:noProof/>
        </w:rPr>
      </w:r>
      <w:r>
        <w:rPr>
          <w:noProof/>
        </w:rPr>
        <w:fldChar w:fldCharType="separate"/>
      </w:r>
      <w:r w:rsidR="00B36D37">
        <w:rPr>
          <w:noProof/>
        </w:rPr>
        <w:t>13</w:t>
      </w:r>
      <w:r>
        <w:rPr>
          <w:noProof/>
        </w:rPr>
        <w:fldChar w:fldCharType="end"/>
      </w:r>
    </w:p>
    <w:p w14:paraId="6F6CADD1" w14:textId="7F6C1356" w:rsidR="00ED34B6" w:rsidRDefault="00ED34B6">
      <w:pPr>
        <w:pStyle w:val="TOC3"/>
        <w:rPr>
          <w:rFonts w:asciiTheme="minorHAnsi" w:hAnsiTheme="minorHAnsi"/>
          <w:noProof/>
          <w:szCs w:val="22"/>
        </w:rPr>
      </w:pPr>
      <w:r w:rsidRPr="004A5B2D">
        <w:rPr>
          <w:rFonts w:cs="Calibri Light"/>
          <w:noProof/>
        </w:rPr>
        <w:t>Net-to-Gross (NTG)</w:t>
      </w:r>
      <w:r>
        <w:rPr>
          <w:noProof/>
        </w:rPr>
        <w:tab/>
      </w:r>
      <w:r>
        <w:rPr>
          <w:noProof/>
        </w:rPr>
        <w:fldChar w:fldCharType="begin"/>
      </w:r>
      <w:r>
        <w:rPr>
          <w:noProof/>
        </w:rPr>
        <w:instrText xml:space="preserve"> PAGEREF _Toc39561064 \h </w:instrText>
      </w:r>
      <w:r>
        <w:rPr>
          <w:noProof/>
        </w:rPr>
      </w:r>
      <w:r>
        <w:rPr>
          <w:noProof/>
        </w:rPr>
        <w:fldChar w:fldCharType="separate"/>
      </w:r>
      <w:r w:rsidR="00B36D37">
        <w:rPr>
          <w:noProof/>
        </w:rPr>
        <w:t>14</w:t>
      </w:r>
      <w:r>
        <w:rPr>
          <w:noProof/>
        </w:rPr>
        <w:fldChar w:fldCharType="end"/>
      </w:r>
    </w:p>
    <w:p w14:paraId="3755279B" w14:textId="4DA36E8A" w:rsidR="00ED34B6" w:rsidRDefault="00ED34B6">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_Toc39561065 \h </w:instrText>
      </w:r>
      <w:r>
        <w:rPr>
          <w:noProof/>
        </w:rPr>
      </w:r>
      <w:r>
        <w:rPr>
          <w:noProof/>
        </w:rPr>
        <w:fldChar w:fldCharType="separate"/>
      </w:r>
      <w:r w:rsidR="00B36D37">
        <w:rPr>
          <w:noProof/>
        </w:rPr>
        <w:t>14</w:t>
      </w:r>
      <w:r>
        <w:rPr>
          <w:noProof/>
        </w:rPr>
        <w:fldChar w:fldCharType="end"/>
      </w:r>
    </w:p>
    <w:p w14:paraId="58DD48BD" w14:textId="1E8D1B2B" w:rsidR="00ED34B6" w:rsidRDefault="00ED34B6">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_Toc39561066 \h </w:instrText>
      </w:r>
      <w:r>
        <w:rPr>
          <w:noProof/>
        </w:rPr>
      </w:r>
      <w:r>
        <w:rPr>
          <w:noProof/>
        </w:rPr>
        <w:fldChar w:fldCharType="separate"/>
      </w:r>
      <w:r w:rsidR="00B36D37">
        <w:rPr>
          <w:noProof/>
        </w:rPr>
        <w:t>15</w:t>
      </w:r>
      <w:r>
        <w:rPr>
          <w:noProof/>
        </w:rPr>
        <w:fldChar w:fldCharType="end"/>
      </w:r>
    </w:p>
    <w:p w14:paraId="3C3C55EC" w14:textId="19026053" w:rsidR="00ED34B6" w:rsidRDefault="00ED34B6">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_Toc39561067 \h </w:instrText>
      </w:r>
      <w:r>
        <w:rPr>
          <w:noProof/>
        </w:rPr>
      </w:r>
      <w:r>
        <w:rPr>
          <w:noProof/>
        </w:rPr>
        <w:fldChar w:fldCharType="separate"/>
      </w:r>
      <w:r w:rsidR="00B36D37">
        <w:rPr>
          <w:noProof/>
        </w:rPr>
        <w:t>15</w:t>
      </w:r>
      <w:r>
        <w:rPr>
          <w:noProof/>
        </w:rPr>
        <w:fldChar w:fldCharType="end"/>
      </w:r>
    </w:p>
    <w:p w14:paraId="71B921B6" w14:textId="324D0820" w:rsidR="00ED34B6" w:rsidRDefault="00ED34B6">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_Toc39561068 \h </w:instrText>
      </w:r>
      <w:r>
        <w:rPr>
          <w:noProof/>
        </w:rPr>
      </w:r>
      <w:r>
        <w:rPr>
          <w:noProof/>
        </w:rPr>
        <w:fldChar w:fldCharType="separate"/>
      </w:r>
      <w:r w:rsidR="00B36D37">
        <w:rPr>
          <w:noProof/>
        </w:rPr>
        <w:t>15</w:t>
      </w:r>
      <w:r>
        <w:rPr>
          <w:noProof/>
        </w:rPr>
        <w:fldChar w:fldCharType="end"/>
      </w:r>
    </w:p>
    <w:p w14:paraId="0D875D55" w14:textId="664F414B" w:rsidR="00B5189A" w:rsidRDefault="0010188D" w:rsidP="00B5189A">
      <w:r>
        <w:fldChar w:fldCharType="end"/>
      </w:r>
      <w:bookmarkStart w:id="0" w:name="_Toc486490839"/>
      <w:bookmarkStart w:id="1" w:name="_Toc486580912"/>
    </w:p>
    <w:p w14:paraId="2F27E45B" w14:textId="77777777" w:rsidR="00B5189A" w:rsidRDefault="00B5189A">
      <w:pPr>
        <w:spacing w:before="0" w:after="0" w:line="240" w:lineRule="auto"/>
        <w:rPr>
          <w:rFonts w:eastAsiaTheme="majorEastAsia" w:cstheme="majorBidi"/>
          <w:caps/>
          <w:color w:val="CFAB7A"/>
          <w:w w:val="102"/>
          <w:sz w:val="24"/>
          <w:szCs w:val="30"/>
        </w:rPr>
      </w:pPr>
      <w:r>
        <w:br w:type="page"/>
      </w:r>
    </w:p>
    <w:p w14:paraId="3416FC43" w14:textId="1A5183B7" w:rsidR="00743373" w:rsidRPr="007E1F66" w:rsidRDefault="00743373" w:rsidP="008A44B1">
      <w:pPr>
        <w:pStyle w:val="eTRMHeading3"/>
      </w:pPr>
      <w:bookmarkStart w:id="2" w:name="_Toc39561045"/>
      <w:r w:rsidRPr="007E1F66">
        <w:lastRenderedPageBreak/>
        <w:t>Measure Name</w:t>
      </w:r>
      <w:bookmarkEnd w:id="0"/>
      <w:bookmarkEnd w:id="1"/>
      <w:bookmarkEnd w:id="2"/>
    </w:p>
    <w:p w14:paraId="70D86D07" w14:textId="303B6667" w:rsidR="00743373" w:rsidRDefault="00743373" w:rsidP="00AD69DC">
      <w:pPr>
        <w:spacing w:before="20" w:after="20" w:line="280" w:lineRule="exact"/>
      </w:pPr>
      <w:r>
        <w:t>Fryer</w:t>
      </w:r>
      <w:r w:rsidR="00B86199">
        <w:t>,</w:t>
      </w:r>
      <w:r>
        <w:t xml:space="preserve"> </w:t>
      </w:r>
      <w:r w:rsidR="00A75A9A">
        <w:t>Commercial,</w:t>
      </w:r>
      <w:r w:rsidR="00062E2B">
        <w:t xml:space="preserve"> Fuel Substitution</w:t>
      </w:r>
    </w:p>
    <w:p w14:paraId="2A13FFA8" w14:textId="77777777" w:rsidR="00743373" w:rsidRPr="00401C43" w:rsidRDefault="00743373" w:rsidP="00AD69DC">
      <w:pPr>
        <w:spacing w:before="20" w:after="20" w:line="280" w:lineRule="exact"/>
      </w:pPr>
    </w:p>
    <w:p w14:paraId="39DBABD1" w14:textId="77777777" w:rsidR="00743373" w:rsidRPr="00074E3E" w:rsidRDefault="00743373" w:rsidP="0049281A">
      <w:pPr>
        <w:pStyle w:val="eTRMHeading3"/>
      </w:pPr>
      <w:bookmarkStart w:id="3" w:name="_Toc486490840"/>
      <w:bookmarkStart w:id="4" w:name="_Toc486580913"/>
      <w:bookmarkStart w:id="5" w:name="_Toc39561046"/>
      <w:r>
        <w:t>Statewide Measure ID</w:t>
      </w:r>
      <w:bookmarkEnd w:id="3"/>
      <w:bookmarkEnd w:id="4"/>
      <w:bookmarkEnd w:id="5"/>
    </w:p>
    <w:p w14:paraId="3B5B3795" w14:textId="78302726" w:rsidR="00743373" w:rsidRDefault="009040BC" w:rsidP="004212A2">
      <w:r w:rsidRPr="003A0974">
        <w:t>SWFS</w:t>
      </w:r>
      <w:r w:rsidR="003A0974" w:rsidRPr="003A0974">
        <w:t>021</w:t>
      </w:r>
      <w:r w:rsidR="006A67AB" w:rsidRPr="003A0974">
        <w:t>-</w:t>
      </w:r>
      <w:r w:rsidR="005150AC">
        <w:t>02</w:t>
      </w:r>
    </w:p>
    <w:p w14:paraId="28D8F8B5" w14:textId="77777777" w:rsidR="00743373" w:rsidRPr="004271B3" w:rsidRDefault="00743373" w:rsidP="00AD69DC">
      <w:pPr>
        <w:spacing w:before="20" w:after="20" w:line="280" w:lineRule="exact"/>
        <w:rPr>
          <w:i/>
          <w:color w:val="808080" w:themeColor="background1" w:themeShade="80"/>
        </w:rPr>
      </w:pPr>
    </w:p>
    <w:p w14:paraId="54F74031" w14:textId="77777777" w:rsidR="00E70CBD" w:rsidRPr="00154391" w:rsidRDefault="00E70CBD" w:rsidP="0049281A">
      <w:pPr>
        <w:pStyle w:val="eTRMHeading3"/>
      </w:pPr>
      <w:bookmarkStart w:id="6" w:name="_Toc486490847"/>
      <w:bookmarkStart w:id="7" w:name="_Toc486580918"/>
      <w:bookmarkStart w:id="8" w:name="_Toc39561047"/>
      <w:r w:rsidRPr="00154391">
        <w:t>Technology Summary</w:t>
      </w:r>
      <w:bookmarkEnd w:id="6"/>
      <w:bookmarkEnd w:id="7"/>
      <w:bookmarkEnd w:id="8"/>
      <w:r w:rsidRPr="00154391">
        <w:t xml:space="preserve"> </w:t>
      </w:r>
    </w:p>
    <w:p w14:paraId="2C667F6E" w14:textId="0B1C3A6B" w:rsidR="00C00653" w:rsidRDefault="00AF3E38" w:rsidP="00AF3E38">
      <w:r>
        <w:t xml:space="preserve">Commercial fryers are among the most common </w:t>
      </w:r>
      <w:r w:rsidR="003C56A0">
        <w:t>appliances</w:t>
      </w:r>
      <w:r>
        <w:t xml:space="preserve"> in commercial food service facilities. </w:t>
      </w:r>
      <w:r w:rsidRPr="00D9335A">
        <w:t xml:space="preserve">All fryers share a common basic design. The </w:t>
      </w:r>
      <w:r>
        <w:t>fry vat</w:t>
      </w:r>
      <w:r w:rsidRPr="00D9335A">
        <w:t xml:space="preserve"> contains </w:t>
      </w:r>
      <w:r w:rsidR="003C56A0">
        <w:t>enough</w:t>
      </w:r>
      <w:r w:rsidRPr="00D9335A">
        <w:t xml:space="preserve"> oil so that the cooking food is es</w:t>
      </w:r>
      <w:r>
        <w:t>sentially supported by displace</w:t>
      </w:r>
      <w:r w:rsidRPr="00D9335A">
        <w:t>ment of the oil rather than by the bottom of the vessel.</w:t>
      </w:r>
      <w:r w:rsidR="00C00653">
        <w:t xml:space="preserve"> Two fryer attributes width </w:t>
      </w:r>
      <w:r w:rsidRPr="00FC7600">
        <w:t>and energy-input rating</w:t>
      </w:r>
      <w:r w:rsidR="00C00653">
        <w:t xml:space="preserve"> – </w:t>
      </w:r>
      <w:r w:rsidRPr="00FC7600">
        <w:t xml:space="preserve">suggest the approximate amount of food a fryer can prepare </w:t>
      </w:r>
      <w:r w:rsidR="002E6017">
        <w:t>within</w:t>
      </w:r>
      <w:r w:rsidRPr="00FC7600">
        <w:t xml:space="preserve"> a given</w:t>
      </w:r>
      <w:r w:rsidR="002E6017">
        <w:t xml:space="preserve"> period</w:t>
      </w:r>
      <w:r w:rsidRPr="00FC7600">
        <w:t xml:space="preserve">, which is one of the most important factors in choosing the proper fryer for a kitchen. </w:t>
      </w:r>
    </w:p>
    <w:p w14:paraId="73335A74" w14:textId="4A62A1E2" w:rsidR="00AF3E38" w:rsidRDefault="00AF3E38" w:rsidP="00AF3E38">
      <w:r>
        <w:t>Large</w:t>
      </w:r>
      <w:r w:rsidR="003C56A0">
        <w:t xml:space="preserve"> </w:t>
      </w:r>
      <w:r>
        <w:t xml:space="preserve">vat fryers have </w:t>
      </w:r>
      <w:r w:rsidR="003C56A0">
        <w:t>fry pots</w:t>
      </w:r>
      <w:r>
        <w:t xml:space="preserve"> ranging from 1</w:t>
      </w:r>
      <w:r w:rsidR="00C00653">
        <w:t>8 x 14 inches to 34 x 34 inches; t</w:t>
      </w:r>
      <w:r>
        <w:t>he most common is the 18</w:t>
      </w:r>
      <w:r w:rsidRPr="00FC7600">
        <w:t xml:space="preserve"> </w:t>
      </w:r>
      <w:r>
        <w:t>x 18</w:t>
      </w:r>
      <w:r w:rsidR="00275CA0">
        <w:t>-</w:t>
      </w:r>
      <w:r>
        <w:t>inch</w:t>
      </w:r>
      <w:r w:rsidR="002C1057">
        <w:t xml:space="preserve"> size</w:t>
      </w:r>
      <w:r>
        <w:t>. Large vat fryers are becoming more common in restaurants as they replace smaller (14</w:t>
      </w:r>
      <w:r w:rsidR="00C00653">
        <w:t xml:space="preserve"> </w:t>
      </w:r>
      <w:r>
        <w:t xml:space="preserve">inch) fryers to increase production capability while maximizing the available space in the kitchen. </w:t>
      </w:r>
    </w:p>
    <w:p w14:paraId="1421F686" w14:textId="6154B95A" w:rsidR="00C00653" w:rsidRDefault="00C00653" w:rsidP="00AF3E38">
      <w:r>
        <w:t>This technology category has historically been driven by the lowest first cost and</w:t>
      </w:r>
      <w:r w:rsidR="003C56A0">
        <w:t xml:space="preserve"> </w:t>
      </w:r>
      <w:r w:rsidR="007B2BCC">
        <w:t xml:space="preserve">traditionally </w:t>
      </w:r>
      <w:r>
        <w:t>has not incorporated energy-efficient features. Recent advances in fryer design, however, have increased fryer operational efficiency as well as safety. Energy-efficient commercial fryers reduce energy consumption primarily through advanced burner and heat exchanger design, advanced controls, and insulation. ENERGY STAR®-rated fryer models enable the differentiation between high-efficiency and standard-</w:t>
      </w:r>
      <w:r w:rsidRPr="00DF12BF">
        <w:t xml:space="preserve">efficiency models. </w:t>
      </w:r>
      <w:r w:rsidR="002F60FD" w:rsidRPr="00DF12BF">
        <w:t xml:space="preserve">ENERGY STAR-qualified fryers </w:t>
      </w:r>
      <w:r w:rsidR="00DF12BF" w:rsidRPr="00DF12BF">
        <w:t>offer</w:t>
      </w:r>
      <w:r w:rsidR="00AF3E38" w:rsidRPr="00DF12BF">
        <w:t xml:space="preserve"> shorter cook times and higher production rates</w:t>
      </w:r>
      <w:r w:rsidR="002F60FD" w:rsidRPr="00DF12BF">
        <w:t>, and f</w:t>
      </w:r>
      <w:r w:rsidR="00AF3E38" w:rsidRPr="00DF12BF">
        <w:t>ry</w:t>
      </w:r>
      <w:r w:rsidR="00C80075">
        <w:t xml:space="preserve"> </w:t>
      </w:r>
      <w:r w:rsidR="00AF3E38" w:rsidRPr="00DF12BF">
        <w:t>pot insulation reduces standby losses resulting in a lower idle energy rate.</w:t>
      </w:r>
      <w:r w:rsidR="00AF3E38">
        <w:t xml:space="preserve"> </w:t>
      </w:r>
    </w:p>
    <w:p w14:paraId="75FB392F" w14:textId="041B8D09" w:rsidR="00AF3E38" w:rsidRDefault="00AF3E38" w:rsidP="00AB6C99">
      <w:r w:rsidRPr="001A1622">
        <w:t xml:space="preserve">This </w:t>
      </w:r>
      <w:r w:rsidR="00C00653">
        <w:t>measure specification follows the</w:t>
      </w:r>
      <w:r w:rsidRPr="001A1622">
        <w:t xml:space="preserve"> </w:t>
      </w:r>
      <w:r w:rsidR="00087E5E" w:rsidRPr="006C0102">
        <w:t xml:space="preserve">American Society for Testing and Materials </w:t>
      </w:r>
      <w:r w:rsidR="00087E5E">
        <w:t>(</w:t>
      </w:r>
      <w:r w:rsidRPr="001A1622">
        <w:t>ASTM</w:t>
      </w:r>
      <w:r w:rsidR="00087E5E">
        <w:t>)</w:t>
      </w:r>
      <w:r w:rsidRPr="001A1622">
        <w:t xml:space="preserve"> Standard Test Method for the Performance of Open Deep Fat Fryers (F1361)</w:t>
      </w:r>
      <w:r w:rsidR="0066507F">
        <w:rPr>
          <w:rStyle w:val="FootnoteReference"/>
        </w:rPr>
        <w:footnoteReference w:id="1"/>
      </w:r>
      <w:r w:rsidR="0066507F">
        <w:t xml:space="preserve"> </w:t>
      </w:r>
      <w:r w:rsidRPr="001A1622">
        <w:t>and the ASTM Standard Test Method for the Performance of Large Vat Fryers (F2144)</w:t>
      </w:r>
      <w:r w:rsidR="0066507F">
        <w:rPr>
          <w:rStyle w:val="FootnoteReference"/>
        </w:rPr>
        <w:footnoteReference w:id="2"/>
      </w:r>
      <w:r w:rsidR="0066507F">
        <w:t xml:space="preserve"> </w:t>
      </w:r>
      <w:r w:rsidRPr="001A1622">
        <w:t>for calculation of energy use and demand, based on testing in an approved and qualified laboratory.</w:t>
      </w:r>
    </w:p>
    <w:p w14:paraId="5E160E05" w14:textId="5A3711B0" w:rsidR="00B87807" w:rsidRDefault="00B87807" w:rsidP="00AB6C99"/>
    <w:p w14:paraId="0CE61A83" w14:textId="77777777" w:rsidR="007D230B" w:rsidRPr="004B06E3" w:rsidRDefault="007D230B" w:rsidP="0049281A">
      <w:pPr>
        <w:pStyle w:val="eTRMHeading3"/>
      </w:pPr>
      <w:bookmarkStart w:id="9" w:name="_Toc486490848"/>
      <w:bookmarkStart w:id="10" w:name="_Toc486580919"/>
      <w:bookmarkStart w:id="11" w:name="_Toc39561048"/>
      <w:r w:rsidRPr="004B06E3">
        <w:lastRenderedPageBreak/>
        <w:t>Measure Case Description</w:t>
      </w:r>
      <w:bookmarkEnd w:id="9"/>
      <w:bookmarkEnd w:id="10"/>
      <w:bookmarkEnd w:id="11"/>
    </w:p>
    <w:p w14:paraId="498963ED" w14:textId="77777777" w:rsidR="003C2F0D" w:rsidRDefault="003C2F0D" w:rsidP="003C2F0D">
      <w:pPr>
        <w:keepNext/>
        <w:keepLines/>
        <w:rPr>
          <w:szCs w:val="22"/>
        </w:rPr>
      </w:pPr>
      <w:r>
        <w:rPr>
          <w:szCs w:val="22"/>
        </w:rPr>
        <w:t xml:space="preserve">The measure case specification represents the performance characteristics of equipment that meets or exceed the ENERGY STAR certification requirements (See Program Requirements).  </w:t>
      </w:r>
      <w:r>
        <w:t xml:space="preserve">The measure case specification accounts for idle energy rate, cooking efficient rate, and production capacity of a commercial fryer. The measure case specification values represent the average values of the analysis with the tested equipment data, ENERGY STAR certified product list, and the qualifying product list for California foodservice equipment rebate programs (2019).  </w:t>
      </w:r>
      <w:r>
        <w:rPr>
          <w:szCs w:val="22"/>
        </w:rPr>
        <w:t>The data from these sources of commercial gas fryers were compiled and analyzed in 2019; the results of which were summarized by The Southern California Gas Company (SCG) in a memo and supplemental attachment.</w:t>
      </w:r>
      <w:bookmarkStart w:id="12" w:name="_Ref23778202"/>
      <w:r>
        <w:rPr>
          <w:rStyle w:val="FootnoteReference"/>
          <w:szCs w:val="22"/>
        </w:rPr>
        <w:footnoteReference w:id="3"/>
      </w:r>
      <w:bookmarkEnd w:id="12"/>
      <w:r>
        <w:rPr>
          <w:szCs w:val="22"/>
          <w:vertAlign w:val="superscript"/>
        </w:rPr>
        <w:t xml:space="preserve">, </w:t>
      </w:r>
      <w:bookmarkStart w:id="13" w:name="_Ref27305159"/>
      <w:r>
        <w:rPr>
          <w:rStyle w:val="FootnoteReference"/>
          <w:szCs w:val="22"/>
        </w:rPr>
        <w:footnoteReference w:id="4"/>
      </w:r>
      <w:bookmarkEnd w:id="13"/>
      <w:r>
        <w:rPr>
          <w:szCs w:val="22"/>
          <w:vertAlign w:val="superscript"/>
        </w:rPr>
        <w:t xml:space="preserve">  </w:t>
      </w:r>
      <w:r>
        <w:rPr>
          <w:szCs w:val="22"/>
        </w:rPr>
        <w:t xml:space="preserve">  </w:t>
      </w:r>
    </w:p>
    <w:p w14:paraId="2B4E3D15" w14:textId="781C7F20" w:rsidR="003C56A0" w:rsidRDefault="003C56A0" w:rsidP="00127B06">
      <w:pPr>
        <w:pStyle w:val="Caption"/>
      </w:pPr>
      <w:r>
        <w:t xml:space="preserve">Measure Case </w:t>
      </w:r>
      <w:r w:rsidR="007B1423">
        <w:t>Specification</w:t>
      </w:r>
      <w:r>
        <w:t xml:space="preserve"> </w:t>
      </w:r>
      <w:r w:rsidR="00172A1A">
        <w:t>– Electric</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152"/>
        <w:gridCol w:w="1152"/>
        <w:gridCol w:w="1152"/>
        <w:gridCol w:w="1152"/>
        <w:gridCol w:w="3780"/>
      </w:tblGrid>
      <w:tr w:rsidR="00C110F4" w:rsidRPr="00847B64" w14:paraId="2CD56E7B" w14:textId="76742653" w:rsidTr="000419C3">
        <w:tc>
          <w:tcPr>
            <w:tcW w:w="1152" w:type="dxa"/>
            <w:shd w:val="clear" w:color="auto" w:fill="F2F2F2" w:themeFill="background1" w:themeFillShade="F2"/>
            <w:vAlign w:val="bottom"/>
          </w:tcPr>
          <w:p w14:paraId="738A0A58" w14:textId="77777777" w:rsidR="00C110F4" w:rsidRPr="00847B64" w:rsidRDefault="00C110F4" w:rsidP="00C110F4">
            <w:pPr>
              <w:keepNext/>
              <w:keepLines/>
              <w:spacing w:before="20" w:after="20"/>
              <w:jc w:val="center"/>
              <w:rPr>
                <w:rFonts w:cs="Arial"/>
                <w:b/>
                <w:color w:val="000000"/>
                <w:sz w:val="20"/>
                <w:szCs w:val="20"/>
              </w:rPr>
            </w:pPr>
            <w:r>
              <w:rPr>
                <w:rFonts w:cs="Arial"/>
                <w:b/>
                <w:color w:val="000000"/>
                <w:sz w:val="20"/>
                <w:szCs w:val="20"/>
              </w:rPr>
              <w:t>Fryer Type</w:t>
            </w:r>
          </w:p>
        </w:tc>
        <w:tc>
          <w:tcPr>
            <w:tcW w:w="1152" w:type="dxa"/>
            <w:shd w:val="clear" w:color="auto" w:fill="F2F2F2" w:themeFill="background1" w:themeFillShade="F2"/>
            <w:vAlign w:val="bottom"/>
          </w:tcPr>
          <w:p w14:paraId="11BBC942" w14:textId="5A78F911"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r w:rsidR="0071375C">
              <w:rPr>
                <w:rFonts w:cs="Arial"/>
                <w:b/>
                <w:color w:val="000000"/>
                <w:sz w:val="20"/>
                <w:szCs w:val="20"/>
              </w:rPr>
              <w:t>(kW)</w:t>
            </w:r>
          </w:p>
        </w:tc>
        <w:tc>
          <w:tcPr>
            <w:tcW w:w="1152" w:type="dxa"/>
            <w:shd w:val="clear" w:color="auto" w:fill="F2F2F2" w:themeFill="background1" w:themeFillShade="F2"/>
            <w:vAlign w:val="bottom"/>
          </w:tcPr>
          <w:p w14:paraId="6C24A30B" w14:textId="4D24F97C"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p>
        </w:tc>
        <w:tc>
          <w:tcPr>
            <w:tcW w:w="1152" w:type="dxa"/>
            <w:shd w:val="clear" w:color="auto" w:fill="F2F2F2" w:themeFill="background1" w:themeFillShade="F2"/>
            <w:vAlign w:val="bottom"/>
          </w:tcPr>
          <w:p w14:paraId="548FD46E" w14:textId="6444772D" w:rsidR="00C110F4" w:rsidRPr="00847B64" w:rsidRDefault="00C110F4" w:rsidP="00C110F4">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w:t>
            </w:r>
            <w:proofErr w:type="spellStart"/>
            <w:r>
              <w:rPr>
                <w:rFonts w:cs="Arial"/>
                <w:b/>
                <w:color w:val="000000"/>
                <w:sz w:val="20"/>
                <w:szCs w:val="20"/>
              </w:rPr>
              <w:t>hr</w:t>
            </w:r>
            <w:proofErr w:type="spellEnd"/>
            <w:r>
              <w:rPr>
                <w:rFonts w:cs="Arial"/>
                <w:b/>
                <w:color w:val="000000"/>
                <w:sz w:val="20"/>
                <w:szCs w:val="20"/>
              </w:rPr>
              <w:t>)</w:t>
            </w:r>
          </w:p>
        </w:tc>
        <w:tc>
          <w:tcPr>
            <w:tcW w:w="1152" w:type="dxa"/>
            <w:shd w:val="clear" w:color="auto" w:fill="F2F2F2" w:themeFill="background1" w:themeFillShade="F2"/>
            <w:vAlign w:val="bottom"/>
          </w:tcPr>
          <w:p w14:paraId="4A837850" w14:textId="01B8A35D" w:rsidR="00C110F4" w:rsidRDefault="00C110F4" w:rsidP="0071375C">
            <w:pPr>
              <w:keepNext/>
              <w:keepLines/>
              <w:spacing w:before="20" w:after="20"/>
              <w:jc w:val="center"/>
              <w:rPr>
                <w:rFonts w:cs="Arial"/>
                <w:b/>
                <w:color w:val="000000"/>
                <w:sz w:val="20"/>
                <w:szCs w:val="20"/>
              </w:rPr>
            </w:pPr>
            <w:r>
              <w:rPr>
                <w:rFonts w:cs="Arial"/>
                <w:b/>
                <w:color w:val="000000"/>
                <w:sz w:val="20"/>
                <w:szCs w:val="20"/>
              </w:rPr>
              <w:t>Preheat Energy</w:t>
            </w:r>
            <w:r w:rsidR="0071375C">
              <w:rPr>
                <w:rFonts w:cs="Arial"/>
                <w:b/>
                <w:color w:val="000000"/>
                <w:sz w:val="20"/>
                <w:szCs w:val="20"/>
              </w:rPr>
              <w:t xml:space="preserve"> (kWh)</w:t>
            </w:r>
            <w:r>
              <w:rPr>
                <w:rFonts w:cs="Arial"/>
                <w:b/>
                <w:color w:val="000000"/>
                <w:sz w:val="20"/>
                <w:szCs w:val="20"/>
              </w:rPr>
              <w:t xml:space="preserve"> </w:t>
            </w:r>
          </w:p>
        </w:tc>
        <w:tc>
          <w:tcPr>
            <w:tcW w:w="3780" w:type="dxa"/>
            <w:shd w:val="clear" w:color="auto" w:fill="F2F2F2" w:themeFill="background1" w:themeFillShade="F2"/>
            <w:vAlign w:val="bottom"/>
          </w:tcPr>
          <w:p w14:paraId="60EF343D" w14:textId="6D0095E6" w:rsidR="00C110F4" w:rsidRDefault="00C110F4" w:rsidP="00C110F4">
            <w:pPr>
              <w:keepNext/>
              <w:keepLines/>
              <w:spacing w:before="20" w:after="20"/>
              <w:jc w:val="center"/>
              <w:rPr>
                <w:rFonts w:cs="Arial"/>
                <w:b/>
                <w:color w:val="000000"/>
                <w:sz w:val="20"/>
                <w:szCs w:val="20"/>
              </w:rPr>
            </w:pPr>
            <w:r>
              <w:rPr>
                <w:rFonts w:cs="Arial"/>
                <w:b/>
                <w:color w:val="000000"/>
                <w:sz w:val="20"/>
                <w:szCs w:val="20"/>
              </w:rPr>
              <w:t>Source</w:t>
            </w:r>
          </w:p>
        </w:tc>
      </w:tr>
      <w:tr w:rsidR="003C2F0D" w14:paraId="3168C5F8" w14:textId="53B3EC30" w:rsidTr="003C2F0D">
        <w:trPr>
          <w:trHeight w:val="818"/>
        </w:trPr>
        <w:tc>
          <w:tcPr>
            <w:tcW w:w="1152" w:type="dxa"/>
            <w:vAlign w:val="center"/>
          </w:tcPr>
          <w:p w14:paraId="12FC3B74" w14:textId="172EF5A7" w:rsidR="003C2F0D" w:rsidRDefault="003C2F0D" w:rsidP="003C2F0D">
            <w:pPr>
              <w:spacing w:before="20" w:after="20"/>
              <w:rPr>
                <w:rFonts w:cs="Arial"/>
                <w:color w:val="000000"/>
                <w:sz w:val="20"/>
                <w:szCs w:val="20"/>
              </w:rPr>
            </w:pPr>
            <w:r>
              <w:rPr>
                <w:rFonts w:cs="Arial"/>
                <w:color w:val="000000"/>
                <w:sz w:val="20"/>
                <w:szCs w:val="20"/>
              </w:rPr>
              <w:t>Electric</w:t>
            </w:r>
          </w:p>
        </w:tc>
        <w:tc>
          <w:tcPr>
            <w:tcW w:w="1152" w:type="dxa"/>
            <w:vAlign w:val="center"/>
          </w:tcPr>
          <w:p w14:paraId="718191A7" w14:textId="7458EABD" w:rsidR="003C2F0D" w:rsidRPr="00CA660C" w:rsidRDefault="003C2F0D" w:rsidP="003C2F0D">
            <w:pPr>
              <w:spacing w:before="20" w:after="20"/>
              <w:jc w:val="center"/>
              <w:rPr>
                <w:rFonts w:cs="Arial"/>
                <w:sz w:val="20"/>
                <w:szCs w:val="20"/>
              </w:rPr>
            </w:pPr>
            <w:r w:rsidRPr="00CA660C">
              <w:rPr>
                <w:rFonts w:cs="Arial"/>
                <w:sz w:val="20"/>
                <w:szCs w:val="20"/>
              </w:rPr>
              <w:t>0.</w:t>
            </w:r>
            <w:r>
              <w:rPr>
                <w:rFonts w:cs="Arial"/>
                <w:sz w:val="20"/>
                <w:szCs w:val="20"/>
              </w:rPr>
              <w:t>682</w:t>
            </w:r>
          </w:p>
        </w:tc>
        <w:tc>
          <w:tcPr>
            <w:tcW w:w="1152" w:type="dxa"/>
            <w:vAlign w:val="center"/>
          </w:tcPr>
          <w:p w14:paraId="12BD9C92" w14:textId="74456AB1" w:rsidR="003C2F0D" w:rsidRPr="00CA660C" w:rsidRDefault="003C2F0D" w:rsidP="003C2F0D">
            <w:pPr>
              <w:spacing w:before="20" w:after="20"/>
              <w:jc w:val="center"/>
              <w:rPr>
                <w:sz w:val="20"/>
                <w:szCs w:val="20"/>
              </w:rPr>
            </w:pPr>
            <w:r>
              <w:rPr>
                <w:sz w:val="20"/>
                <w:szCs w:val="20"/>
              </w:rPr>
              <w:t>86</w:t>
            </w:r>
            <w:r w:rsidRPr="00CA660C">
              <w:rPr>
                <w:sz w:val="20"/>
                <w:szCs w:val="20"/>
              </w:rPr>
              <w:t>%</w:t>
            </w:r>
          </w:p>
        </w:tc>
        <w:tc>
          <w:tcPr>
            <w:tcW w:w="1152" w:type="dxa"/>
            <w:shd w:val="clear" w:color="auto" w:fill="auto"/>
            <w:vAlign w:val="center"/>
          </w:tcPr>
          <w:p w14:paraId="0F2C4BE8" w14:textId="76B1C824" w:rsidR="003C2F0D" w:rsidRPr="00CA660C" w:rsidRDefault="003C2F0D" w:rsidP="003C2F0D">
            <w:pPr>
              <w:spacing w:before="20" w:after="20"/>
              <w:jc w:val="center"/>
              <w:rPr>
                <w:sz w:val="20"/>
                <w:szCs w:val="20"/>
              </w:rPr>
            </w:pPr>
            <w:r>
              <w:rPr>
                <w:rFonts w:cs="Arial"/>
                <w:sz w:val="20"/>
                <w:szCs w:val="20"/>
              </w:rPr>
              <w:t>62</w:t>
            </w:r>
            <w:r w:rsidRPr="00CA660C">
              <w:rPr>
                <w:rFonts w:cs="Arial"/>
                <w:sz w:val="20"/>
                <w:szCs w:val="20"/>
              </w:rPr>
              <w:t xml:space="preserve"> </w:t>
            </w:r>
          </w:p>
        </w:tc>
        <w:tc>
          <w:tcPr>
            <w:tcW w:w="1152" w:type="dxa"/>
            <w:vAlign w:val="center"/>
          </w:tcPr>
          <w:p w14:paraId="3C995C47" w14:textId="12324B33" w:rsidR="003C2F0D" w:rsidRPr="00CA660C" w:rsidRDefault="003C2F0D" w:rsidP="003C2F0D">
            <w:pPr>
              <w:spacing w:before="20" w:after="20"/>
              <w:jc w:val="center"/>
              <w:rPr>
                <w:rFonts w:cs="Arial"/>
                <w:sz w:val="18"/>
                <w:szCs w:val="20"/>
              </w:rPr>
            </w:pPr>
            <w:r w:rsidRPr="006A41D3">
              <w:rPr>
                <w:rFonts w:cs="Arial"/>
                <w:sz w:val="20"/>
                <w:szCs w:val="22"/>
              </w:rPr>
              <w:t>1.</w:t>
            </w:r>
            <w:r>
              <w:rPr>
                <w:rFonts w:cs="Arial"/>
                <w:sz w:val="20"/>
                <w:szCs w:val="22"/>
              </w:rPr>
              <w:t>56</w:t>
            </w:r>
          </w:p>
        </w:tc>
        <w:tc>
          <w:tcPr>
            <w:tcW w:w="3780" w:type="dxa"/>
            <w:vAlign w:val="center"/>
          </w:tcPr>
          <w:p w14:paraId="3878DA16" w14:textId="31E9791F" w:rsidR="003C2F0D" w:rsidRPr="00A532C9" w:rsidRDefault="003C2F0D" w:rsidP="003C2F0D">
            <w:pPr>
              <w:keepNext/>
              <w:keepLines/>
              <w:spacing w:before="0" w:after="0" w:line="220" w:lineRule="exact"/>
              <w:rPr>
                <w:rFonts w:cs="Arial"/>
                <w:sz w:val="20"/>
                <w:szCs w:val="20"/>
              </w:rPr>
            </w:pPr>
            <w:r w:rsidRPr="00F76DC9">
              <w:rPr>
                <w:rFonts w:cs="Arial"/>
                <w:sz w:val="18"/>
                <w:szCs w:val="20"/>
              </w:rPr>
              <w:t>The Southern California Gas Company (SCG). 2019. “</w:t>
            </w:r>
            <w:r w:rsidRPr="006A41D3">
              <w:rPr>
                <w:rFonts w:cs="Arial"/>
                <w:sz w:val="18"/>
                <w:szCs w:val="20"/>
              </w:rPr>
              <w:t>Update Plan_Fryer_12142019.xlsx</w:t>
            </w:r>
            <w:r w:rsidRPr="00F76DC9">
              <w:rPr>
                <w:rFonts w:cs="Arial"/>
                <w:sz w:val="18"/>
                <w:szCs w:val="20"/>
              </w:rPr>
              <w:t>”</w:t>
            </w:r>
          </w:p>
        </w:tc>
      </w:tr>
    </w:tbl>
    <w:p w14:paraId="3ACE3DCC" w14:textId="77777777" w:rsidR="00E70CBD" w:rsidRPr="00171BB8" w:rsidRDefault="00E70CBD" w:rsidP="0049281A">
      <w:pPr>
        <w:pStyle w:val="eTRMHeading3"/>
      </w:pPr>
      <w:bookmarkStart w:id="14" w:name="_Toc486490849"/>
      <w:bookmarkStart w:id="15" w:name="_Toc486580920"/>
      <w:bookmarkStart w:id="16" w:name="_Toc39561049"/>
      <w:r w:rsidRPr="004B06E3">
        <w:t>Base Case Description</w:t>
      </w:r>
      <w:bookmarkEnd w:id="14"/>
      <w:bookmarkEnd w:id="15"/>
      <w:bookmarkEnd w:id="16"/>
      <w:r w:rsidRPr="00171BB8">
        <w:t xml:space="preserve"> </w:t>
      </w:r>
    </w:p>
    <w:p w14:paraId="56376091" w14:textId="2E7BA4CB" w:rsidR="003C2F0D" w:rsidRPr="001A1622" w:rsidRDefault="003C2F0D" w:rsidP="003C2F0D">
      <w:bookmarkStart w:id="17" w:name="_Toc458765597"/>
      <w:r>
        <w:rPr>
          <w:szCs w:val="22"/>
        </w:rPr>
        <w:t xml:space="preserve">The base case specification represents the performance characteristics of equipment that does not meet ENERGY STAR certification requirements. </w:t>
      </w:r>
      <w:r>
        <w:t xml:space="preserve">Since commercial fryers are not covered by state or national codes, </w:t>
      </w:r>
      <w:r w:rsidRPr="001A1622">
        <w:t xml:space="preserve">there is little incentive </w:t>
      </w:r>
      <w:r>
        <w:t>for</w:t>
      </w:r>
      <w:r w:rsidRPr="001A1622">
        <w:t xml:space="preserve"> equipment manufacturers to </w:t>
      </w:r>
      <w:r>
        <w:t>test</w:t>
      </w:r>
      <w:r w:rsidRPr="001A1622">
        <w:t xml:space="preserve"> their baseline equipment. Therefore, the </w:t>
      </w:r>
      <w:r>
        <w:t xml:space="preserve">baseline efficiency was determined from </w:t>
      </w:r>
      <w:r w:rsidRPr="001A1622">
        <w:t>equipment</w:t>
      </w:r>
      <w:r>
        <w:t xml:space="preserve"> </w:t>
      </w:r>
      <w:r w:rsidRPr="001A1622">
        <w:t>tested by the Food Service Technol</w:t>
      </w:r>
      <w:r>
        <w:t xml:space="preserve">ogy Center (FSTC) and Food Service Testing Lab (FSTL, SCG), </w:t>
      </w:r>
      <w:r w:rsidRPr="00A16BC0">
        <w:t>updated in 2019</w:t>
      </w:r>
      <w:r w:rsidR="0071375C">
        <w:t>.</w:t>
      </w:r>
      <w:r w:rsidRPr="00A16BC0">
        <w:t xml:space="preserve"> </w:t>
      </w:r>
      <w:r w:rsidRPr="00A16BC0">
        <w:rPr>
          <w:vertAlign w:val="superscript"/>
        </w:rPr>
        <w:fldChar w:fldCharType="begin"/>
      </w:r>
      <w:r w:rsidRPr="00A16BC0">
        <w:rPr>
          <w:vertAlign w:val="superscript"/>
        </w:rPr>
        <w:instrText xml:space="preserve"> NOTEREF _Ref27305159 \h  \* MERGEFORMAT </w:instrText>
      </w:r>
      <w:r w:rsidRPr="00A16BC0">
        <w:rPr>
          <w:vertAlign w:val="superscript"/>
        </w:rPr>
      </w:r>
      <w:r w:rsidRPr="00A16BC0">
        <w:rPr>
          <w:vertAlign w:val="superscript"/>
        </w:rPr>
        <w:fldChar w:fldCharType="separate"/>
      </w:r>
      <w:r w:rsidR="00B36D37">
        <w:rPr>
          <w:vertAlign w:val="superscript"/>
        </w:rPr>
        <w:t>4</w:t>
      </w:r>
      <w:r w:rsidRPr="00A16BC0">
        <w:rPr>
          <w:vertAlign w:val="superscript"/>
        </w:rPr>
        <w:fldChar w:fldCharType="end"/>
      </w:r>
      <w:r w:rsidRPr="00A16BC0">
        <w:rPr>
          <w:szCs w:val="22"/>
          <w:vertAlign w:val="superscript"/>
        </w:rPr>
        <w:t xml:space="preserve"> </w:t>
      </w:r>
      <w:r w:rsidRPr="00A16BC0">
        <w:rPr>
          <w:szCs w:val="22"/>
        </w:rPr>
        <w:t xml:space="preserve"> </w:t>
      </w:r>
    </w:p>
    <w:p w14:paraId="5DC48077" w14:textId="1C32CA50" w:rsidR="00AF3E38" w:rsidRPr="00FF09E9" w:rsidRDefault="00710C92" w:rsidP="003B4130">
      <w:pPr>
        <w:pStyle w:val="Caption"/>
      </w:pPr>
      <w:r>
        <w:t xml:space="preserve">Base Case </w:t>
      </w:r>
      <w:r w:rsidR="007B1423">
        <w:t>Specification</w:t>
      </w:r>
      <w:r>
        <w:t xml:space="preserve"> </w:t>
      </w:r>
      <w:bookmarkEnd w:id="17"/>
      <w:r w:rsidR="0071375C">
        <w:t>– Gas</w:t>
      </w:r>
    </w:p>
    <w:tbl>
      <w:tblPr>
        <w:tblW w:w="9648"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338"/>
        <w:gridCol w:w="1080"/>
        <w:gridCol w:w="1170"/>
        <w:gridCol w:w="1170"/>
        <w:gridCol w:w="3738"/>
      </w:tblGrid>
      <w:tr w:rsidR="00C110F4" w:rsidRPr="00847B64" w14:paraId="7B9FFC18" w14:textId="77777777" w:rsidTr="00F2109E">
        <w:tc>
          <w:tcPr>
            <w:tcW w:w="1152" w:type="dxa"/>
            <w:shd w:val="clear" w:color="auto" w:fill="F2F2F2" w:themeFill="background1" w:themeFillShade="F2"/>
            <w:vAlign w:val="bottom"/>
          </w:tcPr>
          <w:p w14:paraId="78F4C1B5" w14:textId="77777777" w:rsidR="004F6F27" w:rsidRPr="00847B64" w:rsidRDefault="004F6F27" w:rsidP="00153F57">
            <w:pPr>
              <w:keepNext/>
              <w:keepLines/>
              <w:spacing w:before="20" w:after="20"/>
              <w:jc w:val="center"/>
              <w:rPr>
                <w:rFonts w:cs="Arial"/>
                <w:b/>
                <w:color w:val="000000"/>
                <w:sz w:val="20"/>
                <w:szCs w:val="20"/>
              </w:rPr>
            </w:pPr>
            <w:r>
              <w:rPr>
                <w:rFonts w:cs="Arial"/>
                <w:b/>
                <w:color w:val="000000"/>
                <w:sz w:val="20"/>
                <w:szCs w:val="20"/>
              </w:rPr>
              <w:t>Fryer Type</w:t>
            </w:r>
          </w:p>
        </w:tc>
        <w:tc>
          <w:tcPr>
            <w:tcW w:w="1338" w:type="dxa"/>
            <w:shd w:val="clear" w:color="auto" w:fill="F2F2F2" w:themeFill="background1" w:themeFillShade="F2"/>
            <w:vAlign w:val="bottom"/>
          </w:tcPr>
          <w:p w14:paraId="60B82C18" w14:textId="0A426DD8"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r w:rsidR="0071375C">
              <w:rPr>
                <w:rFonts w:cs="Arial"/>
                <w:b/>
                <w:color w:val="000000"/>
                <w:sz w:val="20"/>
                <w:szCs w:val="20"/>
              </w:rPr>
              <w:t>(Btu/</w:t>
            </w:r>
            <w:proofErr w:type="spellStart"/>
            <w:r w:rsidR="0071375C">
              <w:rPr>
                <w:rFonts w:cs="Arial"/>
                <w:b/>
                <w:color w:val="000000"/>
                <w:sz w:val="20"/>
                <w:szCs w:val="20"/>
              </w:rPr>
              <w:t>hr</w:t>
            </w:r>
            <w:proofErr w:type="spellEnd"/>
            <w:r w:rsidR="0071375C">
              <w:rPr>
                <w:rFonts w:cs="Arial"/>
                <w:b/>
                <w:color w:val="000000"/>
                <w:sz w:val="20"/>
                <w:szCs w:val="20"/>
              </w:rPr>
              <w:t>)</w:t>
            </w:r>
          </w:p>
        </w:tc>
        <w:tc>
          <w:tcPr>
            <w:tcW w:w="1080" w:type="dxa"/>
            <w:shd w:val="clear" w:color="auto" w:fill="F2F2F2" w:themeFill="background1" w:themeFillShade="F2"/>
            <w:vAlign w:val="bottom"/>
          </w:tcPr>
          <w:p w14:paraId="148091ED" w14:textId="3C946117"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r>
              <w:rPr>
                <w:rFonts w:cs="Arial"/>
                <w:b/>
                <w:color w:val="000000"/>
                <w:sz w:val="20"/>
                <w:szCs w:val="20"/>
              </w:rPr>
              <w:t xml:space="preserve"> </w:t>
            </w:r>
          </w:p>
        </w:tc>
        <w:tc>
          <w:tcPr>
            <w:tcW w:w="1170" w:type="dxa"/>
            <w:shd w:val="clear" w:color="auto" w:fill="F2F2F2" w:themeFill="background1" w:themeFillShade="F2"/>
            <w:vAlign w:val="bottom"/>
          </w:tcPr>
          <w:p w14:paraId="236AF895" w14:textId="77777777" w:rsidR="004F6F27" w:rsidRPr="00847B64" w:rsidRDefault="004F6F27" w:rsidP="00153F57">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w:t>
            </w:r>
            <w:proofErr w:type="spellStart"/>
            <w:r>
              <w:rPr>
                <w:rFonts w:cs="Arial"/>
                <w:b/>
                <w:color w:val="000000"/>
                <w:sz w:val="20"/>
                <w:szCs w:val="20"/>
              </w:rPr>
              <w:t>hr</w:t>
            </w:r>
            <w:proofErr w:type="spellEnd"/>
            <w:r>
              <w:rPr>
                <w:rFonts w:cs="Arial"/>
                <w:b/>
                <w:color w:val="000000"/>
                <w:sz w:val="20"/>
                <w:szCs w:val="20"/>
              </w:rPr>
              <w:t>)</w:t>
            </w:r>
          </w:p>
        </w:tc>
        <w:tc>
          <w:tcPr>
            <w:tcW w:w="1170" w:type="dxa"/>
            <w:shd w:val="clear" w:color="auto" w:fill="F2F2F2" w:themeFill="background1" w:themeFillShade="F2"/>
            <w:vAlign w:val="bottom"/>
          </w:tcPr>
          <w:p w14:paraId="36CD3348" w14:textId="3B4AA2F8" w:rsidR="004F6F27" w:rsidRDefault="00C110F4" w:rsidP="00C110F4">
            <w:pPr>
              <w:keepNext/>
              <w:keepLines/>
              <w:spacing w:before="20" w:after="20"/>
              <w:jc w:val="center"/>
              <w:rPr>
                <w:rFonts w:cs="Arial"/>
                <w:b/>
                <w:color w:val="000000"/>
                <w:sz w:val="20"/>
                <w:szCs w:val="20"/>
              </w:rPr>
            </w:pPr>
            <w:r>
              <w:rPr>
                <w:rFonts w:cs="Arial"/>
                <w:b/>
                <w:color w:val="000000"/>
                <w:sz w:val="20"/>
                <w:szCs w:val="20"/>
              </w:rPr>
              <w:t>Preheat Energy</w:t>
            </w:r>
            <w:r w:rsidR="0071375C">
              <w:rPr>
                <w:rFonts w:cs="Arial"/>
                <w:b/>
                <w:color w:val="000000"/>
                <w:sz w:val="20"/>
                <w:szCs w:val="20"/>
              </w:rPr>
              <w:t xml:space="preserve"> (Btu)</w:t>
            </w:r>
            <w:r>
              <w:rPr>
                <w:rFonts w:cs="Arial"/>
                <w:b/>
                <w:color w:val="000000"/>
                <w:sz w:val="20"/>
                <w:szCs w:val="20"/>
              </w:rPr>
              <w:t xml:space="preserve"> </w:t>
            </w:r>
          </w:p>
        </w:tc>
        <w:tc>
          <w:tcPr>
            <w:tcW w:w="3738" w:type="dxa"/>
            <w:shd w:val="clear" w:color="auto" w:fill="F2F2F2" w:themeFill="background1" w:themeFillShade="F2"/>
            <w:vAlign w:val="bottom"/>
          </w:tcPr>
          <w:p w14:paraId="59CF2A8B" w14:textId="53351756" w:rsidR="004F6F27" w:rsidRDefault="004F6F27" w:rsidP="00153F57">
            <w:pPr>
              <w:keepNext/>
              <w:keepLines/>
              <w:spacing w:before="20" w:after="20"/>
              <w:jc w:val="center"/>
              <w:rPr>
                <w:rFonts w:cs="Arial"/>
                <w:b/>
                <w:color w:val="000000"/>
                <w:sz w:val="20"/>
                <w:szCs w:val="20"/>
              </w:rPr>
            </w:pPr>
            <w:r>
              <w:rPr>
                <w:rFonts w:cs="Arial"/>
                <w:b/>
                <w:color w:val="000000"/>
                <w:sz w:val="20"/>
                <w:szCs w:val="20"/>
              </w:rPr>
              <w:t>Source</w:t>
            </w:r>
          </w:p>
        </w:tc>
      </w:tr>
      <w:tr w:rsidR="003C2F0D" w14:paraId="6E524459" w14:textId="456D813F" w:rsidTr="00F2109E">
        <w:tc>
          <w:tcPr>
            <w:tcW w:w="1152" w:type="dxa"/>
            <w:vAlign w:val="center"/>
          </w:tcPr>
          <w:p w14:paraId="0CECF668" w14:textId="77777777" w:rsidR="003C2F0D" w:rsidRDefault="003C2F0D" w:rsidP="003C2F0D">
            <w:pPr>
              <w:spacing w:before="20" w:after="20"/>
              <w:rPr>
                <w:rFonts w:cs="Arial"/>
                <w:color w:val="000000"/>
                <w:sz w:val="20"/>
                <w:szCs w:val="20"/>
              </w:rPr>
            </w:pPr>
            <w:r>
              <w:rPr>
                <w:rFonts w:cs="Arial"/>
                <w:color w:val="000000"/>
                <w:sz w:val="20"/>
                <w:szCs w:val="20"/>
              </w:rPr>
              <w:t>Gas</w:t>
            </w:r>
          </w:p>
        </w:tc>
        <w:tc>
          <w:tcPr>
            <w:tcW w:w="1338" w:type="dxa"/>
            <w:vAlign w:val="center"/>
          </w:tcPr>
          <w:p w14:paraId="79B5BABC" w14:textId="703808E6" w:rsidR="003C2F0D" w:rsidRPr="00236E94" w:rsidRDefault="003C2F0D" w:rsidP="003C2F0D">
            <w:pPr>
              <w:spacing w:before="20" w:after="20"/>
              <w:jc w:val="center"/>
              <w:rPr>
                <w:rFonts w:cs="Arial"/>
                <w:sz w:val="20"/>
                <w:szCs w:val="20"/>
              </w:rPr>
            </w:pPr>
            <w:r>
              <w:rPr>
                <w:rFonts w:cs="Arial"/>
                <w:sz w:val="20"/>
                <w:szCs w:val="20"/>
              </w:rPr>
              <w:t>12,847</w:t>
            </w:r>
          </w:p>
        </w:tc>
        <w:tc>
          <w:tcPr>
            <w:tcW w:w="1080" w:type="dxa"/>
            <w:vAlign w:val="center"/>
          </w:tcPr>
          <w:p w14:paraId="4BC9BF06" w14:textId="72A72B00" w:rsidR="003C2F0D" w:rsidRPr="00236E94" w:rsidRDefault="003C2F0D" w:rsidP="003C2F0D">
            <w:pPr>
              <w:spacing w:before="20" w:after="20"/>
              <w:jc w:val="center"/>
              <w:rPr>
                <w:sz w:val="20"/>
                <w:szCs w:val="20"/>
              </w:rPr>
            </w:pPr>
            <w:r>
              <w:rPr>
                <w:sz w:val="20"/>
                <w:szCs w:val="20"/>
              </w:rPr>
              <w:t>37%</w:t>
            </w:r>
          </w:p>
        </w:tc>
        <w:tc>
          <w:tcPr>
            <w:tcW w:w="1170" w:type="dxa"/>
            <w:shd w:val="clear" w:color="auto" w:fill="auto"/>
            <w:vAlign w:val="center"/>
          </w:tcPr>
          <w:p w14:paraId="15B2256B" w14:textId="607D0ED7" w:rsidR="003C2F0D" w:rsidRPr="00236E94" w:rsidRDefault="003C2F0D" w:rsidP="003C2F0D">
            <w:pPr>
              <w:spacing w:before="20" w:after="20"/>
              <w:jc w:val="center"/>
              <w:rPr>
                <w:sz w:val="20"/>
                <w:szCs w:val="20"/>
              </w:rPr>
            </w:pPr>
            <w:r>
              <w:rPr>
                <w:rFonts w:cs="Arial"/>
                <w:sz w:val="20"/>
                <w:szCs w:val="20"/>
              </w:rPr>
              <w:t>58</w:t>
            </w:r>
            <w:r w:rsidRPr="00236E94">
              <w:rPr>
                <w:rFonts w:cs="Arial"/>
                <w:sz w:val="20"/>
                <w:szCs w:val="20"/>
              </w:rPr>
              <w:t xml:space="preserve"> </w:t>
            </w:r>
          </w:p>
        </w:tc>
        <w:tc>
          <w:tcPr>
            <w:tcW w:w="1170" w:type="dxa"/>
            <w:vAlign w:val="center"/>
          </w:tcPr>
          <w:p w14:paraId="4DA6CDCA" w14:textId="30BA57BE" w:rsidR="003C2F0D" w:rsidRPr="00236E94" w:rsidRDefault="003C2F0D" w:rsidP="003C2F0D">
            <w:pPr>
              <w:spacing w:before="20" w:after="20"/>
              <w:jc w:val="center"/>
              <w:rPr>
                <w:rFonts w:cs="Arial"/>
                <w:sz w:val="20"/>
                <w:szCs w:val="20"/>
              </w:rPr>
            </w:pPr>
            <w:r>
              <w:rPr>
                <w:rFonts w:cs="Arial"/>
                <w:sz w:val="20"/>
                <w:szCs w:val="20"/>
              </w:rPr>
              <w:t>16,415</w:t>
            </w:r>
          </w:p>
        </w:tc>
        <w:tc>
          <w:tcPr>
            <w:tcW w:w="3738" w:type="dxa"/>
            <w:vAlign w:val="center"/>
          </w:tcPr>
          <w:p w14:paraId="15041825" w14:textId="69F9C5DD" w:rsidR="003C2F0D" w:rsidRPr="00CF6A4B" w:rsidRDefault="003C2F0D" w:rsidP="003C2F0D">
            <w:pPr>
              <w:spacing w:before="20" w:after="20"/>
              <w:jc w:val="center"/>
              <w:rPr>
                <w:rFonts w:cs="Arial"/>
                <w:color w:val="FF0000"/>
                <w:sz w:val="20"/>
                <w:szCs w:val="20"/>
              </w:rPr>
            </w:pPr>
            <w:r w:rsidRPr="00F76DC9">
              <w:rPr>
                <w:rFonts w:cs="Arial"/>
                <w:sz w:val="18"/>
                <w:szCs w:val="20"/>
              </w:rPr>
              <w:t>The Southern California Gas Company (SCG). 2019. “</w:t>
            </w:r>
            <w:r w:rsidRPr="006A41D3">
              <w:rPr>
                <w:rFonts w:cs="Arial"/>
                <w:sz w:val="18"/>
                <w:szCs w:val="20"/>
              </w:rPr>
              <w:t>Update Plan_Fryer_12142019.xlsx</w:t>
            </w:r>
            <w:r w:rsidRPr="00F76DC9">
              <w:rPr>
                <w:rFonts w:cs="Arial"/>
                <w:sz w:val="18"/>
                <w:szCs w:val="20"/>
              </w:rPr>
              <w:t>”</w:t>
            </w:r>
          </w:p>
        </w:tc>
      </w:tr>
    </w:tbl>
    <w:p w14:paraId="70ACD942" w14:textId="77777777" w:rsidR="00710C92" w:rsidRPr="00C97228" w:rsidRDefault="00710C92" w:rsidP="00C97228"/>
    <w:p w14:paraId="3217B476" w14:textId="77777777" w:rsidR="007D230B" w:rsidRPr="00171BB8" w:rsidRDefault="007D230B" w:rsidP="00741F76">
      <w:pPr>
        <w:pStyle w:val="eTRMHeading3"/>
        <w:keepNext w:val="0"/>
        <w:keepLines w:val="0"/>
      </w:pPr>
      <w:bookmarkStart w:id="18" w:name="_Toc486490850"/>
      <w:bookmarkStart w:id="19" w:name="_Toc486580921"/>
      <w:bookmarkStart w:id="20" w:name="_Toc39561050"/>
      <w:r w:rsidRPr="004B06E3">
        <w:t>Code Requirements</w:t>
      </w:r>
      <w:bookmarkEnd w:id="18"/>
      <w:bookmarkEnd w:id="19"/>
      <w:bookmarkEnd w:id="20"/>
    </w:p>
    <w:p w14:paraId="5272D388" w14:textId="6F2EC124" w:rsidR="00F511F7" w:rsidRPr="00CF6A4B" w:rsidRDefault="00F511F7" w:rsidP="00741F76">
      <w:pPr>
        <w:rPr>
          <w:rFonts w:cs="Arial"/>
          <w:szCs w:val="22"/>
        </w:rPr>
      </w:pPr>
      <w:r w:rsidRPr="00CF6A4B">
        <w:rPr>
          <w:rFonts w:cs="Arial"/>
          <w:szCs w:val="22"/>
        </w:rPr>
        <w:t xml:space="preserve">This measure is not governed by either state or federal codes and standards.  </w:t>
      </w:r>
    </w:p>
    <w:p w14:paraId="1A29D8E2" w14:textId="1C40B183" w:rsidR="00F511F7" w:rsidRDefault="00F511F7" w:rsidP="003B4130">
      <w:pPr>
        <w:pStyle w:val="Caption"/>
      </w:pPr>
      <w:bookmarkStart w:id="21" w:name="_Hlk526760314"/>
      <w:r>
        <w:t xml:space="preserve">Applicable State and Federal </w:t>
      </w:r>
      <w:r w:rsidRPr="00CD6698">
        <w:t>Code</w:t>
      </w:r>
      <w:r>
        <w:t>s and Standards</w:t>
      </w:r>
      <w:r w:rsidRPr="002C39E3">
        <w:t xml:space="preserve"> </w:t>
      </w:r>
      <w:bookmarkEnd w:id="21"/>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80"/>
        <w:gridCol w:w="2430"/>
        <w:gridCol w:w="2137"/>
      </w:tblGrid>
      <w:tr w:rsidR="004271B3" w:rsidRPr="00154391" w14:paraId="69643414" w14:textId="77777777" w:rsidTr="00B5189A">
        <w:trPr>
          <w:trHeight w:val="20"/>
        </w:trPr>
        <w:tc>
          <w:tcPr>
            <w:tcW w:w="4680" w:type="dxa"/>
            <w:shd w:val="clear" w:color="auto" w:fill="F2F2F2" w:themeFill="background1" w:themeFillShade="F2"/>
            <w:vAlign w:val="bottom"/>
          </w:tcPr>
          <w:p w14:paraId="52720CB9" w14:textId="77777777" w:rsidR="00F511F7" w:rsidRPr="00154391" w:rsidRDefault="00F511F7" w:rsidP="00B5189A">
            <w:pPr>
              <w:spacing w:before="20" w:after="20"/>
              <w:rPr>
                <w:b/>
                <w:sz w:val="20"/>
                <w:szCs w:val="20"/>
              </w:rPr>
            </w:pPr>
            <w:r w:rsidRPr="0079498E">
              <w:rPr>
                <w:b/>
                <w:sz w:val="20"/>
              </w:rPr>
              <w:t>Code</w:t>
            </w:r>
          </w:p>
        </w:tc>
        <w:tc>
          <w:tcPr>
            <w:tcW w:w="2430" w:type="dxa"/>
            <w:shd w:val="clear" w:color="auto" w:fill="F2F2F2" w:themeFill="background1" w:themeFillShade="F2"/>
            <w:vAlign w:val="bottom"/>
          </w:tcPr>
          <w:p w14:paraId="7C5EFF01" w14:textId="77777777" w:rsidR="00F511F7" w:rsidRPr="00154391" w:rsidRDefault="00F511F7" w:rsidP="00B5189A">
            <w:pPr>
              <w:spacing w:before="20" w:after="20"/>
              <w:jc w:val="center"/>
              <w:rPr>
                <w:b/>
                <w:sz w:val="20"/>
                <w:szCs w:val="20"/>
              </w:rPr>
            </w:pPr>
            <w:r w:rsidRPr="0079498E">
              <w:rPr>
                <w:b/>
                <w:sz w:val="20"/>
              </w:rPr>
              <w:t>Applicable Code Reference</w:t>
            </w:r>
          </w:p>
        </w:tc>
        <w:tc>
          <w:tcPr>
            <w:tcW w:w="2137" w:type="dxa"/>
            <w:shd w:val="clear" w:color="auto" w:fill="F2F2F2" w:themeFill="background1" w:themeFillShade="F2"/>
            <w:vAlign w:val="bottom"/>
          </w:tcPr>
          <w:p w14:paraId="6369B57C" w14:textId="77777777" w:rsidR="00F511F7" w:rsidRPr="00154391" w:rsidRDefault="00F511F7" w:rsidP="00B5189A">
            <w:pPr>
              <w:spacing w:before="20" w:after="20"/>
              <w:jc w:val="center"/>
              <w:rPr>
                <w:b/>
                <w:sz w:val="20"/>
                <w:szCs w:val="20"/>
              </w:rPr>
            </w:pPr>
            <w:r w:rsidRPr="0079498E">
              <w:rPr>
                <w:b/>
                <w:sz w:val="20"/>
              </w:rPr>
              <w:t>Effective Date</w:t>
            </w:r>
          </w:p>
        </w:tc>
      </w:tr>
      <w:tr w:rsidR="004271B3" w:rsidRPr="00FB030E" w14:paraId="2372D8B0" w14:textId="77777777" w:rsidTr="00B5189A">
        <w:trPr>
          <w:trHeight w:val="20"/>
        </w:trPr>
        <w:tc>
          <w:tcPr>
            <w:tcW w:w="4680" w:type="dxa"/>
            <w:shd w:val="clear" w:color="auto" w:fill="auto"/>
            <w:vAlign w:val="center"/>
          </w:tcPr>
          <w:p w14:paraId="442EE1E5" w14:textId="43C69B3E" w:rsidR="00F511F7" w:rsidRPr="00465611" w:rsidRDefault="00F511F7" w:rsidP="00B5189A">
            <w:pPr>
              <w:spacing w:before="20" w:after="20"/>
              <w:rPr>
                <w:sz w:val="20"/>
                <w:szCs w:val="20"/>
              </w:rPr>
            </w:pPr>
            <w:r w:rsidRPr="00465611">
              <w:rPr>
                <w:sz w:val="20"/>
              </w:rPr>
              <w:t xml:space="preserve">CA Appliance Efficiency Regulations – Title 20 </w:t>
            </w:r>
          </w:p>
        </w:tc>
        <w:tc>
          <w:tcPr>
            <w:tcW w:w="2430" w:type="dxa"/>
            <w:shd w:val="clear" w:color="auto" w:fill="auto"/>
            <w:vAlign w:val="center"/>
          </w:tcPr>
          <w:p w14:paraId="559CE6FB"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F560E63" w14:textId="77777777" w:rsidR="00F511F7" w:rsidRPr="00FB030E" w:rsidRDefault="00F511F7" w:rsidP="00B5189A">
            <w:pPr>
              <w:spacing w:before="20" w:after="20"/>
              <w:jc w:val="center"/>
              <w:rPr>
                <w:sz w:val="20"/>
                <w:szCs w:val="20"/>
              </w:rPr>
            </w:pPr>
            <w:r>
              <w:rPr>
                <w:sz w:val="20"/>
              </w:rPr>
              <w:t>n/a</w:t>
            </w:r>
          </w:p>
        </w:tc>
      </w:tr>
      <w:tr w:rsidR="004271B3" w:rsidRPr="00FB030E" w14:paraId="38FDFF11" w14:textId="77777777" w:rsidTr="00B5189A">
        <w:trPr>
          <w:trHeight w:val="20"/>
        </w:trPr>
        <w:tc>
          <w:tcPr>
            <w:tcW w:w="4680" w:type="dxa"/>
            <w:shd w:val="clear" w:color="auto" w:fill="auto"/>
            <w:vAlign w:val="center"/>
          </w:tcPr>
          <w:p w14:paraId="07EFA0FF" w14:textId="353E6A99" w:rsidR="00F511F7" w:rsidRPr="00465611" w:rsidRDefault="00F511F7" w:rsidP="00B5189A">
            <w:pPr>
              <w:spacing w:before="20" w:after="20"/>
              <w:rPr>
                <w:sz w:val="20"/>
                <w:szCs w:val="20"/>
              </w:rPr>
            </w:pPr>
            <w:r w:rsidRPr="00465611">
              <w:rPr>
                <w:sz w:val="20"/>
              </w:rPr>
              <w:lastRenderedPageBreak/>
              <w:t xml:space="preserve">CA Building Energy Efficiency Standards – Title 24 </w:t>
            </w:r>
          </w:p>
        </w:tc>
        <w:tc>
          <w:tcPr>
            <w:tcW w:w="2430" w:type="dxa"/>
            <w:shd w:val="clear" w:color="auto" w:fill="auto"/>
            <w:vAlign w:val="center"/>
          </w:tcPr>
          <w:p w14:paraId="0F000DF0"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1023659D" w14:textId="77777777" w:rsidR="00F511F7" w:rsidRPr="00FB030E" w:rsidRDefault="00F511F7" w:rsidP="00B5189A">
            <w:pPr>
              <w:spacing w:before="20" w:after="20"/>
              <w:jc w:val="center"/>
              <w:rPr>
                <w:sz w:val="20"/>
                <w:szCs w:val="20"/>
              </w:rPr>
            </w:pPr>
            <w:r>
              <w:rPr>
                <w:sz w:val="20"/>
              </w:rPr>
              <w:t>n/a</w:t>
            </w:r>
          </w:p>
        </w:tc>
      </w:tr>
      <w:tr w:rsidR="004271B3" w:rsidRPr="00FB030E" w14:paraId="0D3EF3F6" w14:textId="77777777" w:rsidTr="00B5189A">
        <w:trPr>
          <w:trHeight w:val="20"/>
        </w:trPr>
        <w:tc>
          <w:tcPr>
            <w:tcW w:w="4680" w:type="dxa"/>
            <w:shd w:val="clear" w:color="auto" w:fill="auto"/>
            <w:vAlign w:val="center"/>
          </w:tcPr>
          <w:p w14:paraId="032F1083" w14:textId="77777777" w:rsidR="00F511F7" w:rsidRDefault="00F511F7" w:rsidP="00B5189A">
            <w:pPr>
              <w:spacing w:before="20" w:after="20"/>
              <w:rPr>
                <w:sz w:val="20"/>
                <w:szCs w:val="20"/>
              </w:rPr>
            </w:pPr>
            <w:r w:rsidRPr="0079498E">
              <w:rPr>
                <w:sz w:val="20"/>
              </w:rPr>
              <w:t>Federal Standards</w:t>
            </w:r>
          </w:p>
        </w:tc>
        <w:tc>
          <w:tcPr>
            <w:tcW w:w="2430" w:type="dxa"/>
            <w:shd w:val="clear" w:color="auto" w:fill="auto"/>
            <w:vAlign w:val="center"/>
          </w:tcPr>
          <w:p w14:paraId="3F992331"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0E7F215" w14:textId="77777777" w:rsidR="00F511F7" w:rsidRPr="00FB030E" w:rsidRDefault="00F511F7" w:rsidP="00B5189A">
            <w:pPr>
              <w:spacing w:before="20" w:after="20"/>
              <w:jc w:val="center"/>
              <w:rPr>
                <w:sz w:val="20"/>
                <w:szCs w:val="20"/>
              </w:rPr>
            </w:pPr>
            <w:r>
              <w:rPr>
                <w:sz w:val="20"/>
              </w:rPr>
              <w:t>n/a</w:t>
            </w:r>
          </w:p>
        </w:tc>
      </w:tr>
    </w:tbl>
    <w:p w14:paraId="4321E03C" w14:textId="77777777" w:rsidR="00F511F7" w:rsidRDefault="00F511F7" w:rsidP="00F511F7"/>
    <w:p w14:paraId="2E130E37" w14:textId="77777777" w:rsidR="00A51CF3" w:rsidRDefault="00A51CF3" w:rsidP="00A51CF3">
      <w:r w:rsidRPr="001A1622">
        <w:t xml:space="preserve">This </w:t>
      </w:r>
      <w:r>
        <w:t>measure specification follows the</w:t>
      </w:r>
      <w:r w:rsidRPr="001A1622">
        <w:t xml:space="preserve"> </w:t>
      </w:r>
      <w:r w:rsidRPr="006C0102">
        <w:t xml:space="preserve">American Society for Testing and Materials </w:t>
      </w:r>
      <w:r>
        <w:t>(</w:t>
      </w:r>
      <w:r w:rsidRPr="001A1622">
        <w:t>ASTM</w:t>
      </w:r>
      <w:r>
        <w:t>)</w:t>
      </w:r>
      <w:r w:rsidRPr="001A1622">
        <w:t xml:space="preserve"> Standard Test Method for the Performance of Open Deep Fat Fryers (F1361)</w:t>
      </w:r>
      <w:r>
        <w:rPr>
          <w:rStyle w:val="FootnoteReference"/>
        </w:rPr>
        <w:footnoteReference w:id="5"/>
      </w:r>
      <w:r>
        <w:t xml:space="preserve"> </w:t>
      </w:r>
      <w:r w:rsidRPr="001A1622">
        <w:t>and the ASTM Standard Test Method for the Performance of Large Vat Fryers (F2144)</w:t>
      </w:r>
      <w:r>
        <w:rPr>
          <w:rStyle w:val="FootnoteReference"/>
        </w:rPr>
        <w:footnoteReference w:id="6"/>
      </w:r>
      <w:r>
        <w:t xml:space="preserve"> </w:t>
      </w:r>
      <w:r w:rsidRPr="001A1622">
        <w:t>for calculation of energy use and demand, based on testing in an approved and qualified laboratory.</w:t>
      </w:r>
    </w:p>
    <w:p w14:paraId="08B7D13A" w14:textId="77777777" w:rsidR="007B1423" w:rsidRPr="00465611" w:rsidRDefault="007B1423" w:rsidP="00F511F7"/>
    <w:p w14:paraId="0EE24988" w14:textId="77777777" w:rsidR="007D230B" w:rsidRPr="00171BB8" w:rsidRDefault="007D230B" w:rsidP="0049281A">
      <w:pPr>
        <w:pStyle w:val="eTRMHeading3"/>
      </w:pPr>
      <w:bookmarkStart w:id="22" w:name="_Toc486490851"/>
      <w:bookmarkStart w:id="23" w:name="_Toc486580922"/>
      <w:bookmarkStart w:id="24" w:name="_Toc39561051"/>
      <w:r w:rsidRPr="00A83458">
        <w:t>Normalizing</w:t>
      </w:r>
      <w:r w:rsidRPr="00171BB8">
        <w:t xml:space="preserve"> Unit</w:t>
      </w:r>
      <w:bookmarkEnd w:id="22"/>
      <w:bookmarkEnd w:id="23"/>
      <w:bookmarkEnd w:id="24"/>
    </w:p>
    <w:p w14:paraId="1A2BA75F" w14:textId="24AC3C00" w:rsidR="00127B06" w:rsidRDefault="00127B06" w:rsidP="00486585">
      <w:r>
        <w:t>Each (fryer)</w:t>
      </w:r>
      <w:r w:rsidR="00390B98">
        <w:t>.</w:t>
      </w:r>
    </w:p>
    <w:p w14:paraId="17C0AD7F" w14:textId="77777777" w:rsidR="00127B06" w:rsidRPr="007D230B" w:rsidRDefault="00127B06" w:rsidP="00486585"/>
    <w:p w14:paraId="55CCADA3" w14:textId="7481BA73" w:rsidR="007D230B" w:rsidRDefault="007D230B" w:rsidP="0049281A">
      <w:pPr>
        <w:pStyle w:val="eTRMHeading3"/>
      </w:pPr>
      <w:bookmarkStart w:id="25" w:name="_Toc486490852"/>
      <w:bookmarkStart w:id="26" w:name="_Toc486580923"/>
      <w:bookmarkStart w:id="27" w:name="_Toc39561052"/>
      <w:r w:rsidRPr="004B06E3">
        <w:t>Program Requirements</w:t>
      </w:r>
      <w:bookmarkEnd w:id="25"/>
      <w:bookmarkEnd w:id="26"/>
      <w:bookmarkEnd w:id="27"/>
      <w:r w:rsidRPr="004B06E3">
        <w:t xml:space="preserve"> </w:t>
      </w:r>
    </w:p>
    <w:p w14:paraId="742355B5" w14:textId="77777777" w:rsidR="003C1D7A" w:rsidRPr="003C1D7A" w:rsidRDefault="003C1D7A" w:rsidP="003C1D7A">
      <w:pPr>
        <w:pStyle w:val="eTRMHeading5"/>
        <w:keepNext/>
      </w:pPr>
      <w:r w:rsidRPr="003C1D7A">
        <w:t>Fuel Substitution Test</w:t>
      </w:r>
    </w:p>
    <w:p w14:paraId="0A9C0887" w14:textId="49E3F066" w:rsidR="003C1D7A" w:rsidRDefault="003C1D7A" w:rsidP="003C1D7A">
      <w:pPr>
        <w:pStyle w:val="xetrmbulletedtext"/>
        <w:ind w:left="0" w:firstLine="0"/>
      </w:pPr>
      <w:r w:rsidRPr="003C1D7A">
        <w:t xml:space="preserve">Per Decision 19-08-009 Rulemaking 13-11-005 </w:t>
      </w:r>
      <w:r w:rsidRPr="009B76F6">
        <w:rPr>
          <w:i/>
          <w:iCs/>
        </w:rPr>
        <w:t>Decision Modifying the Energy Efficiency Three-Prong Test Related to Fuel Substitution</w:t>
      </w:r>
      <w:r w:rsidRPr="003C1D7A">
        <w:t>,  all fuel substitution measures, the measure must ‘not increase total source energy consumption when compared with the baseline comparison measure available utilizing the original fuel’.</w:t>
      </w:r>
      <w:r w:rsidRPr="003C1D7A">
        <w:rPr>
          <w:rStyle w:val="FootnoteReference"/>
        </w:rPr>
        <w:t xml:space="preserve"> </w:t>
      </w:r>
      <w:r w:rsidRPr="003C1D7A">
        <w:rPr>
          <w:rStyle w:val="FootnoteReference"/>
        </w:rPr>
        <w:footnoteReference w:id="7"/>
      </w:r>
      <w:r w:rsidRPr="003C1D7A">
        <w:t xml:space="preserve"> Also, the measure ‘must not adversely impact the environment compared to the baseline measure utilizing the original fuel. Fuel substitution calculations were conducted using CPUC’s “Fuel Substitution Calculator” to confirm the measures in this workpaper pass Part One and Two of the Fuel Substitution Test</w:t>
      </w:r>
      <w:r w:rsidRPr="003C1D7A">
        <w:rPr>
          <w:rStyle w:val="FootnoteReference"/>
          <w:b/>
          <w:sz w:val="20"/>
        </w:rPr>
        <w:footnoteReference w:id="8"/>
      </w:r>
      <w:r w:rsidRPr="003C1D7A">
        <w:t>.</w:t>
      </w:r>
      <w:r>
        <w:t xml:space="preserve"> </w:t>
      </w:r>
    </w:p>
    <w:p w14:paraId="3CA8A1FD" w14:textId="77777777" w:rsidR="003C1D7A" w:rsidRDefault="003C1D7A" w:rsidP="00FB6E18">
      <w:pPr>
        <w:pStyle w:val="eTRMHeading5"/>
        <w:keepNext/>
        <w:keepLines/>
      </w:pPr>
    </w:p>
    <w:p w14:paraId="7C033B4A" w14:textId="7F034CDC" w:rsidR="00FB6E18" w:rsidRDefault="00FB6E18" w:rsidP="00FB6E18">
      <w:pPr>
        <w:pStyle w:val="eTRMHeading5"/>
        <w:keepNext/>
        <w:keepLines/>
      </w:pPr>
      <w:r>
        <w:t>Measure Implementation Eligibility</w:t>
      </w:r>
    </w:p>
    <w:p w14:paraId="23068FD4" w14:textId="54877CA6" w:rsidR="00FB6E18" w:rsidRDefault="00FB6E18" w:rsidP="00FB6E18">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4DC87AED" w14:textId="77777777" w:rsidR="00FB6E18" w:rsidRPr="00CC4643" w:rsidRDefault="00FB6E18" w:rsidP="00FB6E18">
      <w:pPr>
        <w:rPr>
          <w:i/>
        </w:rPr>
      </w:pPr>
      <w:r w:rsidRPr="00CC4643">
        <w:rPr>
          <w:i/>
        </w:rPr>
        <w:lastRenderedPageBreak/>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1F20B7CE" w14:textId="77777777" w:rsidR="00FB6E18" w:rsidRDefault="00FB6E18" w:rsidP="00FB6E18">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FB6E18" w14:paraId="5EC5D761" w14:textId="77777777" w:rsidTr="001E69EB">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5382E48" w14:textId="77777777" w:rsidR="00FB6E18" w:rsidRPr="00830614" w:rsidRDefault="00FB6E18" w:rsidP="001E69EB">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7544ED5" w14:textId="77777777" w:rsidR="00FB6E18" w:rsidRPr="00830614" w:rsidRDefault="00FB6E18" w:rsidP="001E69EB">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8611095" w14:textId="77777777" w:rsidR="00FB6E18" w:rsidRPr="00830614" w:rsidRDefault="00FB6E18" w:rsidP="001E69EB">
            <w:pPr>
              <w:spacing w:before="0" w:after="0" w:line="240" w:lineRule="exact"/>
              <w:rPr>
                <w:b/>
                <w:bCs/>
                <w:sz w:val="20"/>
                <w:szCs w:val="20"/>
              </w:rPr>
            </w:pPr>
            <w:r w:rsidRPr="00830614">
              <w:rPr>
                <w:b/>
                <w:bCs/>
                <w:sz w:val="20"/>
                <w:szCs w:val="20"/>
              </w:rPr>
              <w:t>Sector</w:t>
            </w:r>
          </w:p>
        </w:tc>
      </w:tr>
      <w:tr w:rsidR="00FB6E18" w14:paraId="4E962B22"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E4875E" w14:textId="12B27BDB"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2A06E6" w14:textId="494C6459" w:rsidR="00FB6E18" w:rsidRPr="00830614" w:rsidRDefault="0010117E" w:rsidP="001E69EB">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579905" w14:textId="394FE68C"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Ag</w:t>
            </w:r>
          </w:p>
        </w:tc>
      </w:tr>
      <w:tr w:rsidR="00FB6E18" w14:paraId="67343340"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019AC7" w14:textId="3D1969F4"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9BC5EB" w14:textId="77DEE58E" w:rsidR="00FB6E18" w:rsidRPr="00830614" w:rsidRDefault="0010117E" w:rsidP="001E69EB">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04AB80" w14:textId="64464C02"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Ind</w:t>
            </w:r>
          </w:p>
        </w:tc>
      </w:tr>
      <w:tr w:rsidR="00FB6E18" w14:paraId="409AD1CD"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9F11DD" w14:textId="77777777"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7D2F89" w14:textId="6B8B4D35" w:rsidR="00FB6E18" w:rsidRPr="00830614" w:rsidRDefault="0010117E" w:rsidP="001E69EB">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959C53" w14:textId="77777777"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Com</w:t>
            </w:r>
          </w:p>
        </w:tc>
      </w:tr>
      <w:tr w:rsidR="00FB6E18" w14:paraId="038AFA47"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6F816A" w14:textId="12DEEEC2"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C4851D" w14:textId="63447EFE" w:rsidR="00FB6E18" w:rsidRPr="00830614" w:rsidRDefault="0010117E" w:rsidP="001E69EB">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339FED" w14:textId="130288BD"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Ag</w:t>
            </w:r>
          </w:p>
        </w:tc>
      </w:tr>
      <w:tr w:rsidR="00FB6E18" w14:paraId="38F8A83C"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B02B98" w14:textId="65426D5B"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28529BA" w14:textId="24BF984C" w:rsidR="00FB6E18" w:rsidRPr="00830614" w:rsidRDefault="0010117E" w:rsidP="001E69EB">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99EB7A9" w14:textId="0D7A37E9"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Ind</w:t>
            </w:r>
          </w:p>
        </w:tc>
      </w:tr>
      <w:tr w:rsidR="00FB6E18" w14:paraId="7485CBAE"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65AD778" w14:textId="77777777"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08EFFB" w14:textId="329443C0" w:rsidR="00FB6E18" w:rsidRPr="00830614" w:rsidRDefault="0010117E" w:rsidP="001E69EB">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EB64C6" w14:textId="77777777" w:rsidR="00FB6E18" w:rsidRPr="00830614" w:rsidRDefault="00FB6E18" w:rsidP="001E69EB">
            <w:pPr>
              <w:spacing w:before="0" w:after="0" w:line="240" w:lineRule="exact"/>
              <w:rPr>
                <w:color w:val="000000"/>
                <w:sz w:val="20"/>
                <w:szCs w:val="20"/>
              </w:rPr>
            </w:pPr>
            <w:r w:rsidRPr="00830614">
              <w:rPr>
                <w:rFonts w:cs="Calibri Light"/>
                <w:color w:val="000000"/>
                <w:sz w:val="20"/>
                <w:szCs w:val="20"/>
              </w:rPr>
              <w:t>Com</w:t>
            </w:r>
          </w:p>
        </w:tc>
      </w:tr>
      <w:tr w:rsidR="00FB6E18" w14:paraId="2DC80617"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E3C48D" w14:textId="09D288F3"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F83640" w14:textId="41D0FEFA" w:rsidR="00FB6E18" w:rsidRPr="00830614" w:rsidRDefault="0010117E" w:rsidP="001E69EB">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463E11" w14:textId="406A1C6B"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58F86E64"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9E7A31" w14:textId="4ABBDFF2"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C2A1D5" w14:textId="6628EA92" w:rsidR="00FB6E18" w:rsidRPr="00830614" w:rsidRDefault="0010117E" w:rsidP="001E69EB">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CC76849" w14:textId="6CDC9ABB"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7212FEB0" w14:textId="77777777" w:rsidTr="001E69E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DAFE32B" w14:textId="77777777"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AAD796" w14:textId="45C98F77" w:rsidR="00FB6E18" w:rsidRPr="00830614" w:rsidRDefault="0010117E" w:rsidP="001E69EB">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1D9613" w14:textId="77777777" w:rsidR="00FB6E18" w:rsidRPr="00830614" w:rsidRDefault="00FB6E18" w:rsidP="001E69EB">
            <w:pPr>
              <w:spacing w:before="0" w:after="0" w:line="240" w:lineRule="exact"/>
              <w:rPr>
                <w:rFonts w:cs="Calibri Light"/>
                <w:color w:val="000000"/>
                <w:sz w:val="20"/>
                <w:szCs w:val="20"/>
              </w:rPr>
            </w:pPr>
            <w:r w:rsidRPr="00830614">
              <w:rPr>
                <w:rFonts w:cs="Calibri Light"/>
                <w:color w:val="000000"/>
                <w:sz w:val="20"/>
                <w:szCs w:val="20"/>
              </w:rPr>
              <w:t>Com</w:t>
            </w:r>
          </w:p>
        </w:tc>
      </w:tr>
    </w:tbl>
    <w:p w14:paraId="4D9481D9" w14:textId="77777777" w:rsidR="0061314E" w:rsidRPr="00CF40EA" w:rsidRDefault="0061314E" w:rsidP="0061314E">
      <w:pPr>
        <w:pStyle w:val="eTRMHeading5"/>
        <w:rPr>
          <w:iCs/>
        </w:rPr>
      </w:pPr>
      <w:r w:rsidRPr="00CF40EA">
        <w:rPr>
          <w:iCs/>
        </w:rPr>
        <w:t xml:space="preserve">Please note that new construction (NC) is not supported nor offered through Upstream delivery channel. </w:t>
      </w:r>
    </w:p>
    <w:p w14:paraId="55462D5C" w14:textId="3C1B4FFE" w:rsidR="0061314E" w:rsidRPr="00AD1AE5" w:rsidRDefault="0061314E" w:rsidP="0061314E">
      <w:pPr>
        <w:pStyle w:val="eTRMHeading5"/>
        <w:rPr>
          <w:i w:val="0"/>
          <w:color w:val="auto"/>
        </w:rPr>
      </w:pPr>
      <w:r w:rsidRPr="00AD1AE5">
        <w:rPr>
          <w:i w:val="0"/>
          <w:color w:val="auto"/>
        </w:rPr>
        <w:t>New construction measures are only eligible for downstream application under the following conditions. These are defined as new services in</w:t>
      </w:r>
      <w:r w:rsidR="00C80075">
        <w:rPr>
          <w:i w:val="0"/>
          <w:color w:val="auto"/>
        </w:rPr>
        <w:t xml:space="preserve"> the</w:t>
      </w:r>
      <w:r w:rsidRPr="00AD1AE5">
        <w:rPr>
          <w:i w:val="0"/>
          <w:color w:val="auto"/>
        </w:rPr>
        <w:t xml:space="preserve"> </w:t>
      </w:r>
      <w:r w:rsidR="00C80075" w:rsidRPr="009B76F6">
        <w:rPr>
          <w:iCs/>
          <w:color w:val="auto"/>
        </w:rPr>
        <w:t>F</w:t>
      </w:r>
      <w:r w:rsidRPr="009B76F6">
        <w:rPr>
          <w:iCs/>
          <w:color w:val="auto"/>
        </w:rPr>
        <w:t xml:space="preserve">uel </w:t>
      </w:r>
      <w:r w:rsidR="00C80075" w:rsidRPr="009B76F6">
        <w:rPr>
          <w:iCs/>
          <w:color w:val="auto"/>
        </w:rPr>
        <w:t>S</w:t>
      </w:r>
      <w:r w:rsidRPr="009B76F6">
        <w:rPr>
          <w:iCs/>
          <w:color w:val="auto"/>
        </w:rPr>
        <w:t xml:space="preserve">ubstitution </w:t>
      </w:r>
      <w:r w:rsidR="00C80075" w:rsidRPr="009B76F6">
        <w:rPr>
          <w:iCs/>
          <w:color w:val="auto"/>
        </w:rPr>
        <w:t>T</w:t>
      </w:r>
      <w:r w:rsidRPr="009B76F6">
        <w:rPr>
          <w:iCs/>
          <w:color w:val="auto"/>
        </w:rPr>
        <w:t xml:space="preserve">echnical </w:t>
      </w:r>
      <w:r w:rsidR="00C80075" w:rsidRPr="009B76F6">
        <w:rPr>
          <w:iCs/>
          <w:color w:val="auto"/>
        </w:rPr>
        <w:t>G</w:t>
      </w:r>
      <w:r w:rsidRPr="009B76F6">
        <w:rPr>
          <w:iCs/>
          <w:color w:val="auto"/>
        </w:rPr>
        <w:t>uidance</w:t>
      </w:r>
      <w:r w:rsidR="00C80075" w:rsidRPr="009B76F6">
        <w:rPr>
          <w:iCs/>
          <w:color w:val="auto"/>
        </w:rPr>
        <w:t xml:space="preserve"> for Energy Efficiency</w:t>
      </w:r>
      <w:r>
        <w:rPr>
          <w:rStyle w:val="FootnoteReference"/>
          <w:i w:val="0"/>
          <w:color w:val="auto"/>
        </w:rPr>
        <w:footnoteReference w:id="9"/>
      </w:r>
      <w:r w:rsidRPr="00AD1AE5">
        <w:rPr>
          <w:i w:val="0"/>
          <w:color w:val="auto"/>
        </w:rPr>
        <w:t xml:space="preserve">. </w:t>
      </w:r>
    </w:p>
    <w:p w14:paraId="0046FFDD" w14:textId="77777777" w:rsidR="0061314E" w:rsidRDefault="0061314E" w:rsidP="0061314E">
      <w:pPr>
        <w:pStyle w:val="eTRMBulletedText"/>
        <w:numPr>
          <w:ilvl w:val="0"/>
          <w:numId w:val="14"/>
        </w:numPr>
        <w:ind w:left="720"/>
      </w:pPr>
      <w:r>
        <w:t xml:space="preserve">measures are installed in new areas of an existing building, </w:t>
      </w:r>
    </w:p>
    <w:p w14:paraId="3ED261CE" w14:textId="77777777" w:rsidR="0061314E" w:rsidRDefault="0061314E" w:rsidP="0061314E">
      <w:pPr>
        <w:pStyle w:val="eTRMBulletedText"/>
        <w:numPr>
          <w:ilvl w:val="0"/>
          <w:numId w:val="14"/>
        </w:numPr>
        <w:ind w:left="720"/>
      </w:pPr>
      <w:r>
        <w:t xml:space="preserve">measures are installed in a major renovation of an existing building, or </w:t>
      </w:r>
    </w:p>
    <w:p w14:paraId="27FEEF3C" w14:textId="77777777" w:rsidR="0061314E" w:rsidRDefault="0061314E" w:rsidP="0061314E">
      <w:pPr>
        <w:pStyle w:val="eTRMBulletedText"/>
        <w:numPr>
          <w:ilvl w:val="0"/>
          <w:numId w:val="14"/>
        </w:numPr>
        <w:ind w:left="720"/>
      </w:pPr>
      <w:r>
        <w:t>measures are installed in capacity expansions of existing systems to serve existing and/or new load retrofits that require a new energy service.</w:t>
      </w:r>
    </w:p>
    <w:p w14:paraId="745896B2" w14:textId="0DBF25E6" w:rsidR="00D87C9A" w:rsidRDefault="00D87C9A" w:rsidP="00D87C9A">
      <w:pPr>
        <w:pStyle w:val="eTRMHeading5"/>
      </w:pPr>
      <w:r w:rsidRPr="00D87C9A">
        <w:t>Required Documentation for Normal Replacement in Upstream and Mid-Stream Delivery</w:t>
      </w:r>
    </w:p>
    <w:p w14:paraId="6E2B01AF" w14:textId="7344F5B7" w:rsidR="00D87C9A" w:rsidRPr="00D87C9A" w:rsidRDefault="003C1D7A" w:rsidP="00D87C9A">
      <w:r w:rsidRPr="003C1D7A">
        <w:t xml:space="preserve">For upstream/mid-stream delivery </w:t>
      </w:r>
      <w:r w:rsidR="00C80075">
        <w:t>types</w:t>
      </w:r>
      <w:r w:rsidRPr="003C1D7A">
        <w:t xml:space="preserve">, the participant baselines are </w:t>
      </w:r>
      <w:r w:rsidR="0008578C" w:rsidRPr="003C1D7A">
        <w:t>unknown,</w:t>
      </w:r>
      <w:r w:rsidRPr="003C1D7A">
        <w:t xml:space="preserve"> and the spillover effects are unknown.  The manufacturer or distributor </w:t>
      </w:r>
      <w:r w:rsidR="0071375C">
        <w:t>will not be aware if</w:t>
      </w:r>
      <w:r w:rsidRPr="003C1D7A">
        <w:t xml:space="preserve"> the purchased measure is replacing a gas or an electric baseline appliance. Claimed savings for these delivery types will be adjusted using the ratio of baseline gas appliance to total baseline appliances. These ratios will be determined from </w:t>
      </w:r>
      <w:r w:rsidR="00FB3EDD" w:rsidRPr="009B76F6">
        <w:rPr>
          <w:i/>
          <w:iCs/>
        </w:rPr>
        <w:t xml:space="preserve">Commercial Food Service Technologies Participant </w:t>
      </w:r>
      <w:r w:rsidR="00D510FF" w:rsidRPr="009B76F6">
        <w:rPr>
          <w:i/>
          <w:iCs/>
        </w:rPr>
        <w:t>Study</w:t>
      </w:r>
      <w:r w:rsidRPr="003C1D7A">
        <w:rPr>
          <w:rStyle w:val="FootnoteReference"/>
        </w:rPr>
        <w:footnoteReference w:id="10"/>
      </w:r>
      <w:r w:rsidRPr="003C1D7A">
        <w:t>. The implementer shall survey 10% of the mid-stream installations, to determine actual gas/electric baseline proportions, and the program administrator shall adjust claimed savings based upon these survey results.”</w:t>
      </w:r>
      <w:r w:rsidR="00D87C9A">
        <w:t xml:space="preserve">  </w:t>
      </w:r>
      <w:r w:rsidR="00D87C9A" w:rsidRPr="00D87C9A">
        <w:t xml:space="preserve">This survey will be conducted </w:t>
      </w:r>
      <w:r w:rsidR="0008578C">
        <w:t>annually,</w:t>
      </w:r>
      <w:r w:rsidR="00D510FF">
        <w:t xml:space="preserve"> </w:t>
      </w:r>
      <w:r w:rsidR="00FB3EDD">
        <w:t>and s</w:t>
      </w:r>
      <w:r w:rsidR="00D87C9A" w:rsidRPr="00D87C9A">
        <w:t>ample survey question</w:t>
      </w:r>
      <w:r w:rsidR="00FB3EDD">
        <w:t>s</w:t>
      </w:r>
      <w:r w:rsidR="00D87C9A" w:rsidRPr="00D87C9A">
        <w:t xml:space="preserve"> </w:t>
      </w:r>
      <w:r w:rsidR="00FB3EDD">
        <w:t>are</w:t>
      </w:r>
      <w:r w:rsidR="00FB3EDD" w:rsidRPr="00D87C9A">
        <w:t xml:space="preserve"> </w:t>
      </w:r>
      <w:r w:rsidR="00D87C9A" w:rsidRPr="00D87C9A">
        <w:t>as follows:</w:t>
      </w:r>
    </w:p>
    <w:p w14:paraId="724B8E50" w14:textId="7902A72D" w:rsidR="00D87C9A" w:rsidRPr="00D87C9A" w:rsidRDefault="00D87C9A" w:rsidP="009B76F6">
      <w:r w:rsidRPr="00D87C9A">
        <w:t xml:space="preserve">“What was the fuel source of the equipment you </w:t>
      </w:r>
      <w:r w:rsidRPr="00D87C9A">
        <w:rPr>
          <w:u w:val="single"/>
        </w:rPr>
        <w:t>replaced</w:t>
      </w:r>
      <w:r w:rsidRPr="00D87C9A">
        <w:t>?”</w:t>
      </w:r>
      <w:r w:rsidR="0071375C">
        <w:t xml:space="preserve"> (</w:t>
      </w:r>
      <w:r w:rsidRPr="00D87C9A">
        <w:t>Gas</w:t>
      </w:r>
      <w:r w:rsidR="0071375C">
        <w:t>/</w:t>
      </w:r>
      <w:r w:rsidRPr="00D87C9A">
        <w:t>Electric</w:t>
      </w:r>
      <w:r w:rsidR="0071375C">
        <w:t>/</w:t>
      </w:r>
      <w:r w:rsidRPr="00D87C9A">
        <w:t xml:space="preserve">I </w:t>
      </w:r>
      <w:proofErr w:type="gramStart"/>
      <w:r w:rsidRPr="00D87C9A">
        <w:t>don’t</w:t>
      </w:r>
      <w:proofErr w:type="gramEnd"/>
      <w:r w:rsidRPr="00D87C9A">
        <w:t xml:space="preserve"> know/I’m not sure</w:t>
      </w:r>
      <w:r w:rsidR="0071375C">
        <w:t>)</w:t>
      </w:r>
    </w:p>
    <w:p w14:paraId="579F82C8" w14:textId="725AA71A" w:rsidR="00D87C9A" w:rsidRPr="00D87C9A" w:rsidRDefault="00D87C9A" w:rsidP="00D87C9A">
      <w:r w:rsidRPr="00D87C9A">
        <w:t>In addition, for midstream delivery</w:t>
      </w:r>
      <w:r w:rsidR="007A151D">
        <w:t xml:space="preserve"> type</w:t>
      </w:r>
      <w:r w:rsidRPr="00D87C9A">
        <w:t>, the implementer should provide the retailer or distribution location where the product was sold, rated capacity, and proposed building type where the product will be installed</w:t>
      </w:r>
      <w:r w:rsidR="00E55BEC">
        <w:t>.</w:t>
      </w:r>
      <w:r w:rsidRPr="00D87C9A">
        <w:t xml:space="preserve"> </w:t>
      </w:r>
    </w:p>
    <w:p w14:paraId="1D6905E7" w14:textId="1AC97514" w:rsidR="00D87C9A" w:rsidRPr="00D87C9A" w:rsidRDefault="00D87C9A" w:rsidP="00D87C9A">
      <w:r w:rsidRPr="00D87C9A">
        <w:t>A survey will not be issued for upstream delivery</w:t>
      </w:r>
      <w:r w:rsidR="007A151D">
        <w:t xml:space="preserve"> type</w:t>
      </w:r>
      <w:r w:rsidRPr="00D87C9A">
        <w:t>.</w:t>
      </w:r>
    </w:p>
    <w:p w14:paraId="61144130" w14:textId="77777777" w:rsidR="00D87C9A" w:rsidRPr="00D87C9A" w:rsidRDefault="00D87C9A" w:rsidP="00D87C9A"/>
    <w:p w14:paraId="6115B935" w14:textId="77777777" w:rsidR="00D87C9A" w:rsidRPr="00D87C9A" w:rsidRDefault="00D87C9A" w:rsidP="00D87C9A">
      <w:r w:rsidRPr="00D87C9A">
        <w:rPr>
          <w:i/>
          <w:iCs/>
        </w:rPr>
        <w:lastRenderedPageBreak/>
        <w:t>Required Documentation for Normal Replacement, New Construction, and Accelerated Replacement in Downstream and Direct Install Delivery</w:t>
      </w:r>
    </w:p>
    <w:p w14:paraId="196F203D" w14:textId="3706782C" w:rsidR="00D87C9A" w:rsidRPr="00D87C9A" w:rsidRDefault="00D87C9A" w:rsidP="00D87C9A">
      <w:r w:rsidRPr="00D87C9A">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573492E9" w14:textId="612B4518" w:rsidR="00D87C9A" w:rsidRPr="00D87C9A" w:rsidRDefault="00D87C9A" w:rsidP="00D87C9A">
      <w:pPr>
        <w:numPr>
          <w:ilvl w:val="0"/>
          <w:numId w:val="14"/>
        </w:numPr>
      </w:pPr>
      <w:r w:rsidRPr="00D87C9A">
        <w:t xml:space="preserve">What is the existing fuel type for </w:t>
      </w:r>
      <w:r>
        <w:t>the existing equipment</w:t>
      </w:r>
      <w:r w:rsidRPr="00D87C9A">
        <w:t>?</w:t>
      </w:r>
    </w:p>
    <w:p w14:paraId="16F4CAD1" w14:textId="77777777" w:rsidR="00D87C9A" w:rsidRPr="00D87C9A" w:rsidRDefault="00D87C9A" w:rsidP="00D87C9A">
      <w:pPr>
        <w:numPr>
          <w:ilvl w:val="0"/>
          <w:numId w:val="14"/>
        </w:numPr>
      </w:pPr>
      <w:r w:rsidRPr="00D87C9A">
        <w:t xml:space="preserve">Did the site require any electric infrastructure upgrades for the proposed electrification measure? If yes, provide the itemized invoices with infrastructure upgrade costs. </w:t>
      </w:r>
    </w:p>
    <w:p w14:paraId="4815630E" w14:textId="77777777" w:rsidR="00D87C9A" w:rsidRPr="00D87C9A" w:rsidRDefault="00D87C9A" w:rsidP="00D87C9A">
      <w:pPr>
        <w:numPr>
          <w:ilvl w:val="0"/>
          <w:numId w:val="14"/>
        </w:numPr>
      </w:pPr>
      <w:r w:rsidRPr="00D87C9A">
        <w:t xml:space="preserve">Did the owner install any other electrification measures at this site? If yes, list the measures and provide the itemized invoices with infrastructure upgrade costs (if any). </w:t>
      </w:r>
    </w:p>
    <w:p w14:paraId="7785F396" w14:textId="77777777" w:rsidR="00D87C9A" w:rsidRPr="00D87C9A" w:rsidRDefault="00D87C9A" w:rsidP="00D87C9A">
      <w:pPr>
        <w:rPr>
          <w:i/>
          <w:iCs/>
        </w:rPr>
      </w:pPr>
    </w:p>
    <w:p w14:paraId="282E3184" w14:textId="1E713625" w:rsidR="00AA46AF" w:rsidRDefault="00196649" w:rsidP="00154391">
      <w:pPr>
        <w:pStyle w:val="eTRMHeading5"/>
      </w:pPr>
      <w:r>
        <w:t>Eligible Products</w:t>
      </w:r>
    </w:p>
    <w:p w14:paraId="307951A7" w14:textId="42576C59" w:rsidR="003C2F0D" w:rsidRDefault="003C2F0D" w:rsidP="003C2F0D">
      <w:r w:rsidRPr="0005763B">
        <w:rPr>
          <w:rFonts w:cs="Arial"/>
          <w:szCs w:val="22"/>
        </w:rPr>
        <w:t xml:space="preserve">This measure includes new </w:t>
      </w:r>
      <w:r w:rsidR="001C157E">
        <w:rPr>
          <w:rFonts w:cs="Arial"/>
          <w:szCs w:val="22"/>
        </w:rPr>
        <w:t xml:space="preserve">electric </w:t>
      </w:r>
      <w:r w:rsidRPr="0005763B">
        <w:rPr>
          <w:rFonts w:cs="Arial"/>
          <w:szCs w:val="22"/>
        </w:rPr>
        <w:t xml:space="preserve">commercial </w:t>
      </w:r>
      <w:r>
        <w:rPr>
          <w:rFonts w:cs="Arial"/>
          <w:szCs w:val="22"/>
        </w:rPr>
        <w:t>fryers that are ENERGY STAR-</w:t>
      </w:r>
      <w:r w:rsidRPr="0005763B">
        <w:rPr>
          <w:rFonts w:cs="Arial"/>
          <w:szCs w:val="22"/>
        </w:rPr>
        <w:t>qualified</w:t>
      </w:r>
      <w:r>
        <w:rPr>
          <w:rStyle w:val="FootnoteReference"/>
          <w:rFonts w:cs="Arial"/>
          <w:szCs w:val="22"/>
        </w:rPr>
        <w:footnoteReference w:id="11"/>
      </w:r>
      <w:r w:rsidRPr="0005763B">
        <w:rPr>
          <w:rFonts w:cs="Arial"/>
          <w:szCs w:val="22"/>
        </w:rPr>
        <w:t xml:space="preserve"> or meet the qua</w:t>
      </w:r>
      <w:r>
        <w:rPr>
          <w:rFonts w:cs="Arial"/>
          <w:szCs w:val="22"/>
        </w:rPr>
        <w:t>lifications in the Measure Case Description.</w:t>
      </w:r>
      <w:r>
        <w:t xml:space="preserve"> </w:t>
      </w:r>
    </w:p>
    <w:p w14:paraId="393E37C7" w14:textId="77777777" w:rsidR="003C2F0D" w:rsidRDefault="003C2F0D" w:rsidP="003C2F0D">
      <w:pPr>
        <w:pStyle w:val="Caption"/>
      </w:pPr>
      <w:r>
        <w:t>Eligibility Requirements</w:t>
      </w:r>
    </w:p>
    <w:tbl>
      <w:tblPr>
        <w:tblW w:w="93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1255"/>
        <w:gridCol w:w="2019"/>
        <w:gridCol w:w="1401"/>
        <w:gridCol w:w="1890"/>
        <w:gridCol w:w="2745"/>
      </w:tblGrid>
      <w:tr w:rsidR="003C2F0D" w:rsidRPr="00320142" w14:paraId="50EA8D26" w14:textId="77777777" w:rsidTr="001C157E">
        <w:trPr>
          <w:trHeight w:val="16"/>
        </w:trPr>
        <w:tc>
          <w:tcPr>
            <w:tcW w:w="1255" w:type="dxa"/>
            <w:shd w:val="clear" w:color="auto" w:fill="F2F2F2" w:themeFill="background1" w:themeFillShade="F2"/>
            <w:vAlign w:val="bottom"/>
          </w:tcPr>
          <w:p w14:paraId="22EEAB68" w14:textId="77777777" w:rsidR="003C2F0D" w:rsidRPr="00320142" w:rsidRDefault="003C2F0D" w:rsidP="001C157E">
            <w:pPr>
              <w:keepNext/>
              <w:keepLines/>
              <w:spacing w:before="20" w:after="20"/>
              <w:jc w:val="center"/>
              <w:rPr>
                <w:b/>
                <w:sz w:val="20"/>
              </w:rPr>
            </w:pPr>
            <w:r>
              <w:rPr>
                <w:b/>
                <w:sz w:val="20"/>
              </w:rPr>
              <w:t>Fuel</w:t>
            </w:r>
            <w:r w:rsidRPr="00320142">
              <w:rPr>
                <w:b/>
                <w:sz w:val="20"/>
              </w:rPr>
              <w:t xml:space="preserve"> Type</w:t>
            </w:r>
          </w:p>
        </w:tc>
        <w:tc>
          <w:tcPr>
            <w:tcW w:w="2019" w:type="dxa"/>
            <w:shd w:val="clear" w:color="auto" w:fill="F2F2F2" w:themeFill="background1" w:themeFillShade="F2"/>
            <w:vAlign w:val="bottom"/>
          </w:tcPr>
          <w:p w14:paraId="39326DA7" w14:textId="77777777" w:rsidR="003C2F0D" w:rsidRPr="00320142" w:rsidRDefault="003C2F0D" w:rsidP="001C157E">
            <w:pPr>
              <w:keepNext/>
              <w:keepLines/>
              <w:spacing w:before="20" w:after="20"/>
              <w:jc w:val="center"/>
              <w:rPr>
                <w:b/>
                <w:sz w:val="20"/>
              </w:rPr>
            </w:pPr>
            <w:r>
              <w:rPr>
                <w:b/>
                <w:sz w:val="20"/>
              </w:rPr>
              <w:t>Fryer Type</w:t>
            </w:r>
          </w:p>
        </w:tc>
        <w:tc>
          <w:tcPr>
            <w:tcW w:w="1401" w:type="dxa"/>
            <w:shd w:val="clear" w:color="auto" w:fill="F2F2F2" w:themeFill="background1" w:themeFillShade="F2"/>
          </w:tcPr>
          <w:p w14:paraId="5EA57456" w14:textId="77777777" w:rsidR="003C2F0D" w:rsidRDefault="003C2F0D" w:rsidP="001C157E">
            <w:pPr>
              <w:keepNext/>
              <w:keepLines/>
              <w:spacing w:before="20" w:after="20"/>
              <w:jc w:val="center"/>
              <w:rPr>
                <w:b/>
                <w:sz w:val="20"/>
              </w:rPr>
            </w:pPr>
            <w:r>
              <w:rPr>
                <w:b/>
                <w:sz w:val="20"/>
              </w:rPr>
              <w:t>Heavy-Load Cooking Efficiency</w:t>
            </w:r>
          </w:p>
        </w:tc>
        <w:tc>
          <w:tcPr>
            <w:tcW w:w="1890" w:type="dxa"/>
            <w:shd w:val="clear" w:color="auto" w:fill="F2F2F2" w:themeFill="background1" w:themeFillShade="F2"/>
            <w:vAlign w:val="bottom"/>
          </w:tcPr>
          <w:p w14:paraId="0C6CEAD3" w14:textId="77777777" w:rsidR="003C2F0D" w:rsidRDefault="003C2F0D" w:rsidP="001C157E">
            <w:pPr>
              <w:keepNext/>
              <w:keepLines/>
              <w:spacing w:before="20" w:after="20"/>
              <w:jc w:val="center"/>
              <w:rPr>
                <w:b/>
                <w:sz w:val="20"/>
              </w:rPr>
            </w:pPr>
            <w:r>
              <w:rPr>
                <w:b/>
                <w:sz w:val="20"/>
              </w:rPr>
              <w:t>Idle Energy Rate</w:t>
            </w:r>
          </w:p>
        </w:tc>
        <w:tc>
          <w:tcPr>
            <w:tcW w:w="2745" w:type="dxa"/>
            <w:shd w:val="clear" w:color="auto" w:fill="F2F2F2" w:themeFill="background1" w:themeFillShade="F2"/>
            <w:vAlign w:val="bottom"/>
          </w:tcPr>
          <w:p w14:paraId="4979637D" w14:textId="77777777" w:rsidR="003C2F0D" w:rsidRPr="00320142" w:rsidRDefault="003C2F0D" w:rsidP="001C157E">
            <w:pPr>
              <w:keepNext/>
              <w:keepLines/>
              <w:spacing w:before="20" w:after="20"/>
              <w:jc w:val="center"/>
              <w:rPr>
                <w:b/>
                <w:sz w:val="20"/>
              </w:rPr>
            </w:pPr>
            <w:r>
              <w:rPr>
                <w:b/>
                <w:sz w:val="20"/>
              </w:rPr>
              <w:t>Source</w:t>
            </w:r>
          </w:p>
        </w:tc>
      </w:tr>
      <w:tr w:rsidR="003C2F0D" w:rsidRPr="00320142" w14:paraId="433189CF" w14:textId="77777777" w:rsidTr="001C157E">
        <w:trPr>
          <w:trHeight w:val="243"/>
        </w:trPr>
        <w:tc>
          <w:tcPr>
            <w:tcW w:w="1255" w:type="dxa"/>
            <w:vMerge w:val="restart"/>
            <w:vAlign w:val="center"/>
          </w:tcPr>
          <w:p w14:paraId="5135C35F" w14:textId="77777777" w:rsidR="003C2F0D" w:rsidRPr="00320142" w:rsidRDefault="003C2F0D" w:rsidP="001C157E">
            <w:pPr>
              <w:keepNext/>
              <w:keepLines/>
              <w:spacing w:before="20" w:after="20"/>
              <w:jc w:val="center"/>
              <w:rPr>
                <w:sz w:val="20"/>
              </w:rPr>
            </w:pPr>
            <w:r w:rsidRPr="00746227">
              <w:rPr>
                <w:sz w:val="20"/>
              </w:rPr>
              <w:t>Electric</w:t>
            </w:r>
          </w:p>
          <w:p w14:paraId="1694E1D1" w14:textId="77777777" w:rsidR="003C2F0D" w:rsidRPr="00320142" w:rsidRDefault="003C2F0D" w:rsidP="001C157E">
            <w:pPr>
              <w:keepNext/>
              <w:keepLines/>
              <w:spacing w:before="20" w:after="20"/>
              <w:jc w:val="center"/>
              <w:rPr>
                <w:sz w:val="20"/>
              </w:rPr>
            </w:pPr>
          </w:p>
        </w:tc>
        <w:tc>
          <w:tcPr>
            <w:tcW w:w="2019" w:type="dxa"/>
            <w:vAlign w:val="center"/>
          </w:tcPr>
          <w:p w14:paraId="68A7BB48" w14:textId="77777777" w:rsidR="003C2F0D" w:rsidRPr="00341732" w:rsidRDefault="003C2F0D" w:rsidP="001C157E">
            <w:pPr>
              <w:keepNext/>
              <w:keepLines/>
              <w:spacing w:before="20" w:after="20"/>
              <w:jc w:val="center"/>
              <w:rPr>
                <w:sz w:val="20"/>
                <w:szCs w:val="20"/>
              </w:rPr>
            </w:pPr>
            <w:r>
              <w:rPr>
                <w:sz w:val="20"/>
                <w:szCs w:val="20"/>
              </w:rPr>
              <w:t>Standard</w:t>
            </w:r>
          </w:p>
        </w:tc>
        <w:tc>
          <w:tcPr>
            <w:tcW w:w="1401" w:type="dxa"/>
            <w:vAlign w:val="center"/>
          </w:tcPr>
          <w:p w14:paraId="05C8A761" w14:textId="77777777" w:rsidR="003C2F0D" w:rsidRPr="00341732" w:rsidRDefault="003C2F0D" w:rsidP="001C157E">
            <w:pPr>
              <w:keepNext/>
              <w:keepLines/>
              <w:spacing w:before="20" w:after="20"/>
              <w:jc w:val="center"/>
              <w:rPr>
                <w:rFonts w:cs="Arial"/>
                <w:sz w:val="20"/>
                <w:szCs w:val="20"/>
              </w:rPr>
            </w:pPr>
            <w:r>
              <w:rPr>
                <w:rFonts w:cs="Calibri Light"/>
                <w:sz w:val="20"/>
                <w:szCs w:val="20"/>
              </w:rPr>
              <w:t>≥</w:t>
            </w:r>
            <w:r>
              <w:rPr>
                <w:sz w:val="20"/>
                <w:szCs w:val="20"/>
              </w:rPr>
              <w:t xml:space="preserve"> 83%</w:t>
            </w:r>
          </w:p>
        </w:tc>
        <w:tc>
          <w:tcPr>
            <w:tcW w:w="1890" w:type="dxa"/>
            <w:vAlign w:val="center"/>
          </w:tcPr>
          <w:p w14:paraId="7DC9EF21" w14:textId="77777777" w:rsidR="003C2F0D" w:rsidRPr="00341732" w:rsidRDefault="003C2F0D" w:rsidP="001C157E">
            <w:pPr>
              <w:keepNext/>
              <w:keepLines/>
              <w:spacing w:before="20" w:after="20"/>
              <w:jc w:val="center"/>
              <w:rPr>
                <w:rFonts w:cs="Arial"/>
                <w:sz w:val="20"/>
                <w:szCs w:val="20"/>
              </w:rPr>
            </w:pPr>
            <w:r>
              <w:rPr>
                <w:rFonts w:cs="Calibri Light"/>
                <w:sz w:val="20"/>
                <w:szCs w:val="20"/>
              </w:rPr>
              <w:t xml:space="preserve">≤ </w:t>
            </w:r>
            <w:r>
              <w:rPr>
                <w:sz w:val="20"/>
                <w:szCs w:val="20"/>
              </w:rPr>
              <w:t>800 Watts</w:t>
            </w:r>
          </w:p>
        </w:tc>
        <w:tc>
          <w:tcPr>
            <w:tcW w:w="2745" w:type="dxa"/>
            <w:vMerge w:val="restart"/>
            <w:vAlign w:val="center"/>
          </w:tcPr>
          <w:p w14:paraId="46E7BC59" w14:textId="77777777" w:rsidR="003C2F0D" w:rsidRPr="006A5FCB" w:rsidRDefault="003C2F0D" w:rsidP="001C157E">
            <w:pPr>
              <w:keepNext/>
              <w:keepLines/>
              <w:spacing w:before="20" w:after="20"/>
              <w:rPr>
                <w:rFonts w:cs="Arial"/>
                <w:sz w:val="18"/>
                <w:szCs w:val="20"/>
              </w:rPr>
            </w:pPr>
            <w:r w:rsidRPr="00D337EC">
              <w:rPr>
                <w:sz w:val="18"/>
                <w:szCs w:val="20"/>
              </w:rPr>
              <w:t>ENERGY STAR. 2</w:t>
            </w:r>
            <w:r>
              <w:rPr>
                <w:sz w:val="18"/>
                <w:szCs w:val="20"/>
              </w:rPr>
              <w:t>015</w:t>
            </w:r>
            <w:r w:rsidRPr="00D337EC">
              <w:rPr>
                <w:sz w:val="18"/>
                <w:szCs w:val="20"/>
              </w:rPr>
              <w:t xml:space="preserve">. "ENERGY STAR® Program Requirements for Commercial </w:t>
            </w:r>
            <w:r>
              <w:rPr>
                <w:sz w:val="18"/>
                <w:szCs w:val="20"/>
              </w:rPr>
              <w:t>Fryers</w:t>
            </w:r>
            <w:r w:rsidRPr="00D337EC">
              <w:rPr>
                <w:sz w:val="18"/>
                <w:szCs w:val="20"/>
              </w:rPr>
              <w:t xml:space="preserve">: Version </w:t>
            </w:r>
            <w:r>
              <w:rPr>
                <w:sz w:val="18"/>
                <w:szCs w:val="20"/>
              </w:rPr>
              <w:t>3.0</w:t>
            </w:r>
            <w:r w:rsidRPr="00D337EC">
              <w:rPr>
                <w:sz w:val="18"/>
                <w:szCs w:val="20"/>
              </w:rPr>
              <w:t>.</w:t>
            </w:r>
            <w:r>
              <w:rPr>
                <w:sz w:val="18"/>
                <w:szCs w:val="20"/>
              </w:rPr>
              <w:t>”</w:t>
            </w:r>
            <w:r w:rsidRPr="00D337EC">
              <w:rPr>
                <w:sz w:val="18"/>
                <w:szCs w:val="20"/>
              </w:rPr>
              <w:t xml:space="preserve"> Effective </w:t>
            </w:r>
            <w:r>
              <w:rPr>
                <w:sz w:val="18"/>
                <w:szCs w:val="20"/>
              </w:rPr>
              <w:t>October</w:t>
            </w:r>
            <w:r w:rsidRPr="00D337EC">
              <w:rPr>
                <w:sz w:val="18"/>
                <w:szCs w:val="20"/>
              </w:rPr>
              <w:t xml:space="preserve"> 1, 20</w:t>
            </w:r>
            <w:r>
              <w:rPr>
                <w:sz w:val="18"/>
                <w:szCs w:val="20"/>
              </w:rPr>
              <w:t>16</w:t>
            </w:r>
            <w:r w:rsidRPr="00D337EC">
              <w:rPr>
                <w:sz w:val="18"/>
                <w:szCs w:val="20"/>
              </w:rPr>
              <w:t>.</w:t>
            </w:r>
          </w:p>
        </w:tc>
      </w:tr>
      <w:tr w:rsidR="003C2F0D" w:rsidRPr="00320142" w14:paraId="042884A8" w14:textId="77777777" w:rsidTr="001C157E">
        <w:trPr>
          <w:trHeight w:val="243"/>
        </w:trPr>
        <w:tc>
          <w:tcPr>
            <w:tcW w:w="1255" w:type="dxa"/>
            <w:vMerge/>
            <w:vAlign w:val="center"/>
          </w:tcPr>
          <w:p w14:paraId="5E809E1E" w14:textId="77777777" w:rsidR="003C2F0D" w:rsidRPr="00320142" w:rsidRDefault="003C2F0D" w:rsidP="001C157E">
            <w:pPr>
              <w:keepNext/>
              <w:keepLines/>
              <w:spacing w:before="20" w:after="20"/>
              <w:jc w:val="center"/>
              <w:rPr>
                <w:sz w:val="20"/>
              </w:rPr>
            </w:pPr>
          </w:p>
        </w:tc>
        <w:tc>
          <w:tcPr>
            <w:tcW w:w="2019" w:type="dxa"/>
            <w:vAlign w:val="center"/>
          </w:tcPr>
          <w:p w14:paraId="073ECF86" w14:textId="77777777" w:rsidR="003C2F0D" w:rsidRPr="00341732" w:rsidRDefault="003C2F0D" w:rsidP="001C157E">
            <w:pPr>
              <w:keepNext/>
              <w:keepLines/>
              <w:spacing w:before="20" w:after="20"/>
              <w:jc w:val="center"/>
              <w:rPr>
                <w:sz w:val="20"/>
                <w:szCs w:val="20"/>
              </w:rPr>
            </w:pPr>
            <w:r>
              <w:rPr>
                <w:sz w:val="20"/>
                <w:szCs w:val="20"/>
              </w:rPr>
              <w:t>Large Vat</w:t>
            </w:r>
          </w:p>
        </w:tc>
        <w:tc>
          <w:tcPr>
            <w:tcW w:w="1401" w:type="dxa"/>
            <w:vAlign w:val="center"/>
          </w:tcPr>
          <w:p w14:paraId="0FAC0D5E" w14:textId="77777777" w:rsidR="003C2F0D" w:rsidRPr="00341732" w:rsidRDefault="003C2F0D" w:rsidP="001C157E">
            <w:pPr>
              <w:keepNext/>
              <w:keepLines/>
              <w:spacing w:before="20" w:after="20"/>
              <w:jc w:val="center"/>
              <w:rPr>
                <w:rFonts w:cs="Arial"/>
                <w:sz w:val="20"/>
                <w:szCs w:val="20"/>
              </w:rPr>
            </w:pPr>
            <w:r>
              <w:rPr>
                <w:rFonts w:cs="Calibri Light"/>
                <w:sz w:val="20"/>
                <w:szCs w:val="20"/>
              </w:rPr>
              <w:t>≥</w:t>
            </w:r>
            <w:r>
              <w:rPr>
                <w:sz w:val="20"/>
                <w:szCs w:val="20"/>
              </w:rPr>
              <w:t xml:space="preserve"> 80%</w:t>
            </w:r>
          </w:p>
        </w:tc>
        <w:tc>
          <w:tcPr>
            <w:tcW w:w="1890" w:type="dxa"/>
            <w:vAlign w:val="center"/>
          </w:tcPr>
          <w:p w14:paraId="56897FC7" w14:textId="77777777" w:rsidR="003C2F0D" w:rsidRPr="00341732" w:rsidRDefault="003C2F0D" w:rsidP="001C157E">
            <w:pPr>
              <w:keepNext/>
              <w:keepLines/>
              <w:spacing w:before="20" w:after="20"/>
              <w:jc w:val="center"/>
              <w:rPr>
                <w:rFonts w:cs="Arial"/>
                <w:sz w:val="20"/>
                <w:szCs w:val="20"/>
              </w:rPr>
            </w:pPr>
            <w:r>
              <w:rPr>
                <w:rFonts w:cs="Calibri Light"/>
                <w:sz w:val="20"/>
                <w:szCs w:val="20"/>
              </w:rPr>
              <w:t xml:space="preserve">≤ </w:t>
            </w:r>
            <w:r>
              <w:rPr>
                <w:sz w:val="20"/>
                <w:szCs w:val="20"/>
              </w:rPr>
              <w:t>1,100 Watts</w:t>
            </w:r>
          </w:p>
        </w:tc>
        <w:tc>
          <w:tcPr>
            <w:tcW w:w="2745" w:type="dxa"/>
            <w:vMerge/>
            <w:vAlign w:val="center"/>
          </w:tcPr>
          <w:p w14:paraId="73F7CAB5" w14:textId="77777777" w:rsidR="003C2F0D" w:rsidRPr="00BD26AF" w:rsidRDefault="003C2F0D" w:rsidP="001C157E">
            <w:pPr>
              <w:keepNext/>
              <w:keepLines/>
              <w:spacing w:before="20" w:after="20"/>
              <w:rPr>
                <w:rFonts w:cs="Arial"/>
                <w:sz w:val="18"/>
                <w:szCs w:val="20"/>
              </w:rPr>
            </w:pPr>
          </w:p>
        </w:tc>
      </w:tr>
    </w:tbl>
    <w:p w14:paraId="4D105EDD" w14:textId="6E4ECC18" w:rsidR="00525B43" w:rsidRPr="00564A6A" w:rsidRDefault="00525B43" w:rsidP="00564A6A"/>
    <w:p w14:paraId="0814313C" w14:textId="3B24EF86" w:rsidR="007B6A74" w:rsidRDefault="007B6A74" w:rsidP="003B29F1">
      <w:pPr>
        <w:pStyle w:val="eTRMHeading5"/>
        <w:keepNext/>
        <w:keepLines/>
      </w:pPr>
      <w:r w:rsidRPr="00401C43">
        <w:t>Eligible Building Types</w:t>
      </w:r>
      <w:r w:rsidR="00EC5BAC">
        <w:t xml:space="preserve"> and Vintages</w:t>
      </w:r>
    </w:p>
    <w:p w14:paraId="0DC2F264" w14:textId="77777777" w:rsidR="001C157E" w:rsidRDefault="001C157E" w:rsidP="001C157E">
      <w:pPr>
        <w:keepNext/>
        <w:keepLines/>
      </w:pPr>
      <w:r>
        <w:t>This measure is applicable for any nonresidential building type and any vintage.</w:t>
      </w:r>
      <w:r w:rsidRPr="00751AA7">
        <w:rPr>
          <w:rFonts w:cs="Arial"/>
        </w:rPr>
        <w:t xml:space="preserve"> </w:t>
      </w:r>
    </w:p>
    <w:p w14:paraId="79E14E1D" w14:textId="77777777" w:rsidR="00051BE9" w:rsidRPr="00051BE9" w:rsidRDefault="00051BE9" w:rsidP="00051BE9"/>
    <w:p w14:paraId="537EB5EE" w14:textId="77777777" w:rsidR="007B6A74" w:rsidRDefault="00196649" w:rsidP="00154391">
      <w:pPr>
        <w:pStyle w:val="eTRMHeading5"/>
      </w:pPr>
      <w:r>
        <w:t>Eligible Climate Zones</w:t>
      </w:r>
    </w:p>
    <w:p w14:paraId="3F164DFE" w14:textId="1B486534" w:rsidR="00051BE9" w:rsidRDefault="00051BE9" w:rsidP="00051BE9">
      <w:r>
        <w:t>T</w:t>
      </w:r>
      <w:r w:rsidR="00EC5BAC">
        <w:t xml:space="preserve">his measure is applicable </w:t>
      </w:r>
      <w:r w:rsidR="00743373">
        <w:t>in</w:t>
      </w:r>
      <w:r w:rsidR="00EC5BAC">
        <w:t xml:space="preserve"> </w:t>
      </w:r>
      <w:r w:rsidR="00C51593">
        <w:t xml:space="preserve">all </w:t>
      </w:r>
      <w:r w:rsidR="00EC5BAC">
        <w:t>California climate zone</w:t>
      </w:r>
      <w:r w:rsidR="00C51593">
        <w:t>s</w:t>
      </w:r>
      <w:r>
        <w:t>.</w:t>
      </w:r>
    </w:p>
    <w:p w14:paraId="435F3835" w14:textId="77777777" w:rsidR="003C1D7A" w:rsidRPr="00051BE9" w:rsidRDefault="003C1D7A" w:rsidP="00051BE9"/>
    <w:p w14:paraId="13AAD10C" w14:textId="3D9D31A5" w:rsidR="0064774E" w:rsidRPr="0017112F" w:rsidRDefault="0064774E" w:rsidP="0064774E">
      <w:pPr>
        <w:rPr>
          <w:b/>
          <w:bCs/>
        </w:rPr>
      </w:pPr>
      <w:r w:rsidRPr="0017112F">
        <w:rPr>
          <w:i/>
          <w:iCs/>
        </w:rPr>
        <w:t xml:space="preserve">Incentive </w:t>
      </w:r>
      <w:r w:rsidR="0071375C">
        <w:rPr>
          <w:i/>
          <w:iCs/>
        </w:rPr>
        <w:t>Amounts</w:t>
      </w:r>
    </w:p>
    <w:p w14:paraId="1B2276CE" w14:textId="0BECE8A3" w:rsidR="0064774E" w:rsidRPr="0017112F" w:rsidRDefault="0064774E" w:rsidP="0064774E">
      <w:pPr>
        <w:rPr>
          <w:rFonts w:cs="Calibri Light"/>
        </w:rPr>
      </w:pPr>
      <w:r>
        <w:rPr>
          <w:rFonts w:cs="Calibri Light"/>
        </w:rPr>
        <w:t>D</w:t>
      </w:r>
      <w:r w:rsidRPr="00E55091">
        <w:rPr>
          <w:rFonts w:cs="Calibri Light"/>
        </w:rPr>
        <w:t xml:space="preserve">eployment of the program </w:t>
      </w:r>
      <w:r>
        <w:rPr>
          <w:rFonts w:cs="Calibri Light"/>
        </w:rPr>
        <w:t xml:space="preserve">may </w:t>
      </w:r>
      <w:r w:rsidRPr="00E55091">
        <w:rPr>
          <w:rFonts w:cs="Calibri Light"/>
        </w:rPr>
        <w:t xml:space="preserve">require rebates or financial incentives to participants that exceed the </w:t>
      </w:r>
      <w:r w:rsidRPr="0017112F">
        <w:t>Incremental Measure Cost (IMC).</w:t>
      </w:r>
      <w:r>
        <w:rPr>
          <w:rStyle w:val="FootnoteReference"/>
          <w:rFonts w:cs="Calibri Light"/>
        </w:rPr>
        <w:footnoteReference w:id="12"/>
      </w:r>
      <w:r>
        <w:rPr>
          <w:rFonts w:cs="Calibri Light"/>
        </w:rPr>
        <w:t xml:space="preserve">  </w:t>
      </w:r>
      <w:r w:rsidRPr="0017112F">
        <w:t xml:space="preserve">Incentives or rebates that exceed the </w:t>
      </w:r>
      <w:r w:rsidR="007A151D">
        <w:t>IMC</w:t>
      </w:r>
      <w:r w:rsidRPr="0017112F">
        <w:t xml:space="preserve"> for a measure must be </w:t>
      </w:r>
      <w:r w:rsidRPr="0017112F">
        <w:lastRenderedPageBreak/>
        <w:t xml:space="preserve">justified by individual </w:t>
      </w:r>
      <w:r w:rsidR="007A151D">
        <w:t>program administrators</w:t>
      </w:r>
      <w:r w:rsidRPr="0017112F">
        <w:t xml:space="preserve"> in addendum </w:t>
      </w:r>
      <w:r w:rsidR="007A151D">
        <w:t>for CPUC approval</w:t>
      </w:r>
      <w:r w:rsidRPr="0017112F">
        <w:t xml:space="preserve"> to document program implementation practice prior to program implementation.</w:t>
      </w:r>
    </w:p>
    <w:p w14:paraId="55BADDA4" w14:textId="77777777" w:rsidR="006C41AD" w:rsidRPr="004B06E3" w:rsidRDefault="006C41AD" w:rsidP="004B06E3"/>
    <w:p w14:paraId="75FB43E2" w14:textId="373B8E99" w:rsidR="008F785B" w:rsidRPr="00953C9A" w:rsidRDefault="007D230B" w:rsidP="00175162">
      <w:pPr>
        <w:pStyle w:val="eTRMHeading3"/>
      </w:pPr>
      <w:bookmarkStart w:id="30" w:name="_Toc486490853"/>
      <w:bookmarkStart w:id="31" w:name="_Toc486580924"/>
      <w:bookmarkStart w:id="32" w:name="_Toc39561053"/>
      <w:r w:rsidRPr="004B06E3">
        <w:t>Program Exclusions</w:t>
      </w:r>
      <w:bookmarkEnd w:id="30"/>
      <w:bookmarkEnd w:id="31"/>
      <w:bookmarkEnd w:id="32"/>
      <w:r w:rsidRPr="004B06E3">
        <w:t xml:space="preserve"> </w:t>
      </w:r>
    </w:p>
    <w:p w14:paraId="1899F64E" w14:textId="08499CF0" w:rsidR="006D407B" w:rsidRDefault="006D407B" w:rsidP="006D407B">
      <w:r>
        <w:t xml:space="preserve">As this is a fuel substitution measure, it is only eligible for replacement of existing gas equipment. </w:t>
      </w:r>
    </w:p>
    <w:p w14:paraId="0B1669B3" w14:textId="77777777" w:rsidR="001367B7" w:rsidRDefault="001367B7" w:rsidP="006D407B"/>
    <w:p w14:paraId="0FB66EAF" w14:textId="77777777" w:rsidR="007D230B" w:rsidRPr="004B06E3" w:rsidRDefault="007D230B" w:rsidP="0049281A">
      <w:pPr>
        <w:pStyle w:val="eTRMHeading3"/>
      </w:pPr>
      <w:bookmarkStart w:id="33" w:name="_Toc486490854"/>
      <w:bookmarkStart w:id="34" w:name="_Toc486580925"/>
      <w:bookmarkStart w:id="35" w:name="_Toc39561054"/>
      <w:r w:rsidRPr="004B06E3">
        <w:t>Data Collection Requirements</w:t>
      </w:r>
      <w:bookmarkEnd w:id="33"/>
      <w:bookmarkEnd w:id="34"/>
      <w:bookmarkEnd w:id="35"/>
      <w:r w:rsidRPr="004B06E3">
        <w:t xml:space="preserve"> </w:t>
      </w:r>
    </w:p>
    <w:p w14:paraId="34DAC5C8" w14:textId="77777777" w:rsidR="008F785B" w:rsidRDefault="008F785B" w:rsidP="008F785B">
      <w:r w:rsidRPr="00C836A0">
        <w:t>Per CPUC Decision 19-08-009</w:t>
      </w:r>
      <w:r w:rsidRPr="00C836A0">
        <w:rPr>
          <w:rStyle w:val="FootnoteReference"/>
        </w:rPr>
        <w:footnoteReference w:id="13"/>
      </w:r>
      <w:r w:rsidRPr="00C836A0">
        <w:t>, building infrastructure costs which include panel upgrades or gas line installations/upgrades required to facilitate these fuel substitution measures shall be collected for all downstream and direct install measures.</w:t>
      </w:r>
      <w:r>
        <w:t xml:space="preserve">  </w:t>
      </w:r>
      <w:r w:rsidRPr="009E1EAC">
        <w:t xml:space="preserve">This revision incorporates the analysis of data collected from equipment tests, IOU rebates, CEC/ENERGY STAR database, surveys, and interviews with experts in the industry. Additional updates to this workpaper could be made when more </w:t>
      </w:r>
      <w:r>
        <w:t xml:space="preserve">installation and </w:t>
      </w:r>
      <w:r w:rsidRPr="009E1EAC">
        <w:t>equipment data become available.</w:t>
      </w:r>
    </w:p>
    <w:p w14:paraId="64C0FACD" w14:textId="35131EA4" w:rsidR="007D230B" w:rsidRDefault="007D230B" w:rsidP="0049281A">
      <w:pPr>
        <w:pStyle w:val="eTRMHeading3"/>
      </w:pPr>
    </w:p>
    <w:p w14:paraId="548A2321" w14:textId="285B871F" w:rsidR="007D230B" w:rsidRPr="004B06E3" w:rsidRDefault="007D230B" w:rsidP="0049281A">
      <w:pPr>
        <w:pStyle w:val="eTRMHeading3"/>
      </w:pPr>
      <w:bookmarkStart w:id="36" w:name="_Toc486490855"/>
      <w:bookmarkStart w:id="37" w:name="_Toc486580926"/>
      <w:bookmarkStart w:id="38" w:name="_Toc39561055"/>
      <w:r w:rsidRPr="004B06E3">
        <w:t>Use Category</w:t>
      </w:r>
      <w:bookmarkEnd w:id="36"/>
      <w:bookmarkEnd w:id="37"/>
      <w:bookmarkEnd w:id="38"/>
    </w:p>
    <w:p w14:paraId="06C847E4" w14:textId="77777777" w:rsidR="00563A19" w:rsidRDefault="00563A19" w:rsidP="00563A19">
      <w:r>
        <w:t>Food service (</w:t>
      </w:r>
      <w:proofErr w:type="spellStart"/>
      <w:r>
        <w:t>FoodServ</w:t>
      </w:r>
      <w:proofErr w:type="spellEnd"/>
      <w:r>
        <w:t>)</w:t>
      </w:r>
    </w:p>
    <w:p w14:paraId="11228D62" w14:textId="77777777" w:rsidR="00127B06" w:rsidRPr="004142EF" w:rsidRDefault="00127B06" w:rsidP="004142EF"/>
    <w:p w14:paraId="60A340CB" w14:textId="77777777" w:rsidR="000772CA" w:rsidRDefault="000772CA" w:rsidP="0049281A">
      <w:pPr>
        <w:pStyle w:val="eTRMHeading3"/>
      </w:pPr>
      <w:bookmarkStart w:id="39" w:name="_Toc506890113"/>
      <w:bookmarkStart w:id="40" w:name="_Toc39561056"/>
      <w:bookmarkStart w:id="41" w:name="_Toc517178421"/>
      <w:r w:rsidRPr="004B06E3">
        <w:t>Electric Savings (</w:t>
      </w:r>
      <w:r w:rsidRPr="007D2355">
        <w:t>k</w:t>
      </w:r>
      <w:r w:rsidRPr="004B06E3">
        <w:t>W</w:t>
      </w:r>
      <w:r w:rsidRPr="00851FDC">
        <w:t>h</w:t>
      </w:r>
      <w:r w:rsidRPr="004B06E3">
        <w:t>)</w:t>
      </w:r>
      <w:bookmarkEnd w:id="39"/>
      <w:bookmarkEnd w:id="40"/>
    </w:p>
    <w:p w14:paraId="170EC99C" w14:textId="57D91286" w:rsidR="00062E2B" w:rsidRDefault="00062E2B" w:rsidP="00062E2B">
      <w:bookmarkStart w:id="42" w:name="_Hlk526859636"/>
      <w:bookmarkEnd w:id="41"/>
      <w:r>
        <w:t xml:space="preserve">There are no </w:t>
      </w:r>
      <w:r w:rsidR="00864D20">
        <w:t xml:space="preserve">annual </w:t>
      </w:r>
      <w:r>
        <w:t>electric savings</w:t>
      </w:r>
      <w:r w:rsidR="00864D20">
        <w:t xml:space="preserve"> (UES)</w:t>
      </w:r>
      <w:r>
        <w:t xml:space="preserve"> because the fuel substitution measure replac</w:t>
      </w:r>
      <w:r w:rsidR="00864D20">
        <w:t>es</w:t>
      </w:r>
      <w:r>
        <w:t xml:space="preserve"> an existing gas </w:t>
      </w:r>
      <w:r w:rsidR="00160A9A">
        <w:t>fryer</w:t>
      </w:r>
      <w:r>
        <w:t xml:space="preserve"> with an electric </w:t>
      </w:r>
      <w:r w:rsidR="00160A9A">
        <w:t>fryer</w:t>
      </w:r>
      <w:r>
        <w:t>. Therefore, electric usage at the facility will increase.</w:t>
      </w:r>
    </w:p>
    <w:p w14:paraId="7CD2FD08" w14:textId="4C572090" w:rsidR="00ED4D0D" w:rsidRDefault="00F45BBC" w:rsidP="00ED4D0D">
      <w:pPr>
        <w:pStyle w:val="eTRMHeading4"/>
      </w:pPr>
      <w:r>
        <w:t>Annual</w:t>
      </w:r>
      <w:r w:rsidR="00E65410">
        <w:t xml:space="preserve"> Electric</w:t>
      </w:r>
      <w:r>
        <w:t xml:space="preserve"> </w:t>
      </w:r>
      <w:r w:rsidR="00ED4D0D">
        <w:t>Unit Energy Consumption</w:t>
      </w:r>
    </w:p>
    <w:p w14:paraId="29BDFF19" w14:textId="77777777" w:rsidR="001C157E" w:rsidRDefault="001C157E" w:rsidP="001C157E">
      <w:pPr>
        <w:keepNext/>
        <w:keepLines/>
      </w:pPr>
      <w:bookmarkStart w:id="43" w:name="_Hlk526524900"/>
      <w:bookmarkStart w:id="44" w:name="_Hlk526862301"/>
      <w:bookmarkEnd w:id="42"/>
      <w:r>
        <w:t xml:space="preserve">The </w:t>
      </w:r>
      <w:r w:rsidRPr="007B2BCC">
        <w:t>daily electric UEC</w:t>
      </w:r>
      <w:r>
        <w:t xml:space="preserve"> (baseline or measure case) is equal to the sum of the energy required for cooking, preheat, and idle modes of fryer operation. These calculations and the inputs are provided below.</w:t>
      </w:r>
    </w:p>
    <w:p w14:paraId="78F019FA" w14:textId="77777777" w:rsidR="001C157E" w:rsidRPr="003B77C5" w:rsidRDefault="001C157E" w:rsidP="001C157E">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p w14:paraId="2E2178FE" w14:textId="77777777" w:rsidR="001C157E" w:rsidRDefault="001C157E" w:rsidP="001C157E"/>
    <w:p w14:paraId="552B74C6" w14:textId="77777777" w:rsidR="001C157E" w:rsidRPr="0058503B" w:rsidRDefault="001C157E" w:rsidP="001C157E">
      <w:bookmarkStart w:id="45" w:name="_Hlk526859751"/>
      <w:bookmarkStart w:id="46" w:name="_Hlk522370346"/>
      <w:bookmarkStart w:id="47" w:name="_Hlk526853991"/>
      <w:r w:rsidRPr="00833AE5">
        <w:rPr>
          <w:b/>
        </w:rPr>
        <w:t>Cooking energy</w:t>
      </w:r>
      <w:r>
        <w:t xml:space="preserve"> is a function of the pounds of food cooked per day, the energy absorbed per pound of food product during cooking, and the measured heavy load cooking energy efficiency. </w:t>
      </w:r>
      <w:bookmarkEnd w:id="45"/>
    </w:p>
    <w:bookmarkEnd w:id="46"/>
    <w:p w14:paraId="7F2BBB39" w14:textId="77777777" w:rsidR="001C157E" w:rsidRPr="00EA25BC" w:rsidRDefault="001C157E" w:rsidP="001C157E">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EFFICIENCY×Btu/kWh</m:t>
                  </m:r>
                </m:den>
              </m:f>
            </m:e>
          </m:d>
        </m:oMath>
      </m:oMathPara>
    </w:p>
    <w:p w14:paraId="4BBA7E1B" w14:textId="77777777" w:rsidR="001C157E" w:rsidRDefault="001C157E" w:rsidP="001C157E">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Pr>
          <w:rFonts w:ascii="Cambria Math" w:hAnsi="Cambria Math" w:cs="Calibri Light"/>
          <w:i/>
          <w:sz w:val="18"/>
          <w:szCs w:val="20"/>
        </w:rPr>
        <w:t xml:space="preserve"> (</w:t>
      </w:r>
      <w:proofErr w:type="spellStart"/>
      <w:r>
        <w:rPr>
          <w:rFonts w:ascii="Cambria Math" w:hAnsi="Cambria Math" w:cs="Calibri Light"/>
          <w:i/>
          <w:sz w:val="18"/>
          <w:szCs w:val="20"/>
        </w:rPr>
        <w:t>lb</w:t>
      </w:r>
      <w:proofErr w:type="spellEnd"/>
      <w:r>
        <w:rPr>
          <w:rFonts w:ascii="Cambria Math" w:hAnsi="Cambria Math" w:cs="Calibri Light"/>
          <w:i/>
          <w:sz w:val="18"/>
          <w:szCs w:val="20"/>
        </w:rPr>
        <w:t>)</w:t>
      </w:r>
    </w:p>
    <w:p w14:paraId="4C84AA26"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bookmarkStart w:id="48" w:name="_Hlk526860422"/>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Pr>
          <w:rFonts w:ascii="Cambria Math" w:hAnsi="Cambria Math" w:cs="Arial"/>
          <w:i/>
          <w:sz w:val="18"/>
          <w:szCs w:val="20"/>
        </w:rPr>
        <w:t>ratio, the</w:t>
      </w:r>
      <w:r w:rsidRPr="00EA25BC">
        <w:rPr>
          <w:rFonts w:ascii="Cambria Math" w:hAnsi="Cambria Math" w:cs="Arial"/>
          <w:i/>
          <w:sz w:val="18"/>
          <w:szCs w:val="20"/>
        </w:rPr>
        <w:t xml:space="preserve"> energy absorbed by food during cooking</w:t>
      </w:r>
      <w:r>
        <w:rPr>
          <w:rFonts w:ascii="Cambria Math" w:hAnsi="Cambria Math" w:cs="Arial"/>
          <w:i/>
          <w:sz w:val="18"/>
          <w:szCs w:val="20"/>
        </w:rPr>
        <w:t xml:space="preserve"> </w:t>
      </w:r>
      <w:r w:rsidRPr="00EA25BC">
        <w:rPr>
          <w:rFonts w:ascii="Cambria Math" w:hAnsi="Cambria Math" w:cs="Arial"/>
          <w:i/>
          <w:sz w:val="18"/>
          <w:szCs w:val="20"/>
        </w:rPr>
        <w:t>(</w:t>
      </w:r>
      <w:r>
        <w:rPr>
          <w:rFonts w:ascii="Cambria Math" w:hAnsi="Cambria Math" w:cs="Arial"/>
          <w:i/>
          <w:sz w:val="18"/>
          <w:szCs w:val="20"/>
        </w:rPr>
        <w:t>Btu</w:t>
      </w:r>
      <w:r w:rsidRPr="00EA25BC">
        <w:rPr>
          <w:rFonts w:ascii="Cambria Math" w:hAnsi="Cambria Math" w:cs="Arial"/>
          <w:i/>
          <w:sz w:val="18"/>
          <w:szCs w:val="20"/>
        </w:rPr>
        <w:t>/</w:t>
      </w:r>
      <w:proofErr w:type="spellStart"/>
      <w:r w:rsidRPr="00EA25BC">
        <w:rPr>
          <w:rFonts w:ascii="Cambria Math" w:hAnsi="Cambria Math" w:cs="Arial"/>
          <w:i/>
          <w:sz w:val="18"/>
          <w:szCs w:val="20"/>
        </w:rPr>
        <w:t>lb</w:t>
      </w:r>
      <w:proofErr w:type="spellEnd"/>
      <w:r w:rsidRPr="00EA25BC">
        <w:rPr>
          <w:rFonts w:ascii="Cambria Math" w:hAnsi="Cambria Math" w:cs="Arial"/>
          <w:i/>
          <w:sz w:val="18"/>
          <w:szCs w:val="20"/>
        </w:rPr>
        <w:t>)</w:t>
      </w:r>
    </w:p>
    <w:bookmarkEnd w:id="48"/>
    <w:p w14:paraId="18805391" w14:textId="77777777" w:rsidR="001C157E" w:rsidRDefault="001C157E" w:rsidP="001C157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Pr>
          <w:rFonts w:ascii="Cambria Math" w:hAnsi="Cambria Math" w:cs="Arial"/>
          <w:i/>
          <w:sz w:val="18"/>
          <w:szCs w:val="20"/>
        </w:rPr>
        <w:t>(</w:t>
      </w:r>
      <w:r w:rsidRPr="00EA25BC">
        <w:rPr>
          <w:rFonts w:ascii="Cambria Math" w:hAnsi="Cambria Math" w:cs="Arial"/>
          <w:i/>
          <w:sz w:val="18"/>
          <w:szCs w:val="20"/>
        </w:rPr>
        <w:t>%</w:t>
      </w:r>
      <w:r>
        <w:rPr>
          <w:rFonts w:ascii="Cambria Math" w:hAnsi="Cambria Math" w:cs="Arial"/>
          <w:i/>
          <w:sz w:val="18"/>
          <w:szCs w:val="20"/>
        </w:rPr>
        <w:t>, decimal format)</w:t>
      </w:r>
    </w:p>
    <w:p w14:paraId="0E129A66"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bookmarkStart w:id="49" w:name="_Hlk526860657"/>
      <w:r>
        <w:rPr>
          <w:rFonts w:ascii="Cambria Math" w:hAnsi="Cambria Math" w:cs="Arial"/>
          <w:i/>
          <w:sz w:val="18"/>
          <w:szCs w:val="20"/>
        </w:rPr>
        <w:t xml:space="preserve">Btu/kWh = </w:t>
      </w:r>
      <w:r>
        <w:rPr>
          <w:rFonts w:ascii="Cambria Math" w:hAnsi="Cambria Math" w:cs="Arial"/>
          <w:i/>
          <w:sz w:val="18"/>
          <w:szCs w:val="20"/>
        </w:rPr>
        <w:tab/>
        <w:t>Btu to kWh conversion factor</w:t>
      </w:r>
    </w:p>
    <w:bookmarkEnd w:id="47"/>
    <w:bookmarkEnd w:id="49"/>
    <w:p w14:paraId="7ABA01C9" w14:textId="77777777" w:rsidR="001C157E" w:rsidRDefault="001C157E" w:rsidP="001C157E"/>
    <w:p w14:paraId="4CE367D7" w14:textId="77777777" w:rsidR="001C157E" w:rsidRPr="00EA25BC" w:rsidRDefault="001C157E" w:rsidP="001C157E">
      <w:pPr>
        <w:rPr>
          <w:rFonts w:ascii="Arial" w:hAnsi="Arial" w:cs="Arial"/>
          <w:i/>
          <w:sz w:val="20"/>
          <w:szCs w:val="20"/>
        </w:rPr>
      </w:pPr>
      <w:bookmarkStart w:id="50" w:name="_Hlk526524816"/>
      <w:bookmarkStart w:id="51" w:name="_Hlk526867636"/>
      <w:bookmarkStart w:id="52" w:name="_Hlk526859816"/>
      <w:r w:rsidRPr="00833AE5">
        <w:rPr>
          <w:b/>
        </w:rPr>
        <w:t>Preheat energy</w:t>
      </w:r>
      <w:r>
        <w:t xml:space="preserve"> is calculated as the product of the assumed number of preheats per day and the energy required per preheat mode. </w:t>
      </w:r>
    </w:p>
    <w:bookmarkEnd w:id="50"/>
    <w:p w14:paraId="4B138BA1" w14:textId="77777777" w:rsidR="001C157E" w:rsidRPr="00EA25BC" w:rsidRDefault="001C157E" w:rsidP="001C157E">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47E0883D" w14:textId="77777777" w:rsidR="001C157E" w:rsidRPr="00EA25BC" w:rsidRDefault="001C157E" w:rsidP="001C157E">
      <w:pPr>
        <w:tabs>
          <w:tab w:val="left" w:pos="2880"/>
        </w:tabs>
        <w:spacing w:before="20" w:after="20"/>
        <w:ind w:left="2880" w:hanging="1440"/>
        <w:rPr>
          <w:rFonts w:ascii="Cambria Math" w:hAnsi="Cambria Math" w:cs="Arial"/>
          <w:i/>
          <w:sz w:val="18"/>
          <w:szCs w:val="20"/>
        </w:rPr>
      </w:pPr>
      <w:bookmarkStart w:id="53" w:name="_Hlk526854026"/>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t xml:space="preserve">Estimated </w:t>
      </w:r>
      <w:r>
        <w:rPr>
          <w:rFonts w:ascii="Cambria Math" w:hAnsi="Cambria Math" w:cs="Arial"/>
          <w:i/>
          <w:sz w:val="18"/>
          <w:szCs w:val="20"/>
        </w:rPr>
        <w:t>number of preheats per day (#)</w:t>
      </w:r>
    </w:p>
    <w:p w14:paraId="0BD76375" w14:textId="77777777" w:rsidR="001C157E" w:rsidRPr="00EA25BC" w:rsidRDefault="001C157E" w:rsidP="001C157E">
      <w:pPr>
        <w:tabs>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EP =</w:t>
      </w:r>
      <w:r w:rsidRPr="00EA25BC">
        <w:rPr>
          <w:rFonts w:ascii="Cambria Math" w:hAnsi="Cambria Math" w:cs="Arial"/>
          <w:i/>
          <w:sz w:val="18"/>
          <w:szCs w:val="20"/>
        </w:rPr>
        <w:tab/>
        <w:t xml:space="preserve">Measured </w:t>
      </w:r>
      <w:r>
        <w:rPr>
          <w:rFonts w:ascii="Cambria Math" w:hAnsi="Cambria Math" w:cs="Arial"/>
          <w:i/>
          <w:sz w:val="18"/>
          <w:szCs w:val="20"/>
        </w:rPr>
        <w:t>preheat energy</w:t>
      </w:r>
      <w:r w:rsidRPr="00EA25BC">
        <w:rPr>
          <w:rFonts w:ascii="Cambria Math" w:hAnsi="Cambria Math" w:cs="Arial"/>
          <w:i/>
          <w:sz w:val="18"/>
          <w:szCs w:val="20"/>
        </w:rPr>
        <w:t xml:space="preserve"> (kWh)</w:t>
      </w:r>
    </w:p>
    <w:bookmarkEnd w:id="51"/>
    <w:bookmarkEnd w:id="53"/>
    <w:p w14:paraId="610F2411" w14:textId="77777777" w:rsidR="001C157E" w:rsidRDefault="001C157E" w:rsidP="001C157E">
      <w:pPr>
        <w:tabs>
          <w:tab w:val="left" w:pos="720"/>
        </w:tabs>
        <w:ind w:left="720"/>
      </w:pPr>
    </w:p>
    <w:p w14:paraId="1CE79298" w14:textId="77777777" w:rsidR="001C157E" w:rsidRPr="00EA25BC" w:rsidRDefault="001C157E" w:rsidP="001C157E">
      <w:pPr>
        <w:rPr>
          <w:rFonts w:ascii="Arial" w:hAnsi="Arial" w:cs="Arial"/>
          <w:i/>
          <w:sz w:val="18"/>
          <w:szCs w:val="18"/>
        </w:rPr>
      </w:pPr>
      <w:bookmarkStart w:id="54" w:name="_Hlk526859839"/>
      <w:bookmarkStart w:id="55" w:name="_Hlk526854061"/>
      <w:bookmarkStart w:id="56" w:name="_Hlk526867650"/>
      <w:bookmarkEnd w:id="52"/>
      <w:r w:rsidRPr="00833AE5">
        <w:rPr>
          <w:b/>
        </w:rPr>
        <w:t>Idle energy</w:t>
      </w:r>
      <w:r>
        <w:t xml:space="preserve"> is a function of the idle energy rate, operating hours per day, and production capacity; idle energy does not include preheat time.</w:t>
      </w:r>
    </w:p>
    <w:bookmarkEnd w:id="54"/>
    <w:p w14:paraId="7AEF92B4" w14:textId="77777777" w:rsidR="001C157E" w:rsidRPr="003B77C5" w:rsidRDefault="001C157E" w:rsidP="001C157E">
      <w:pPr>
        <w:ind w:left="720"/>
        <w:rPr>
          <w:rFonts w:ascii="Arial" w:hAnsi="Arial" w:cs="Arial"/>
          <w:i/>
          <w:sz w:val="18"/>
          <w:szCs w:val="18"/>
        </w:rPr>
      </w:pPr>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TP/MinHr)</m:t>
                  </m:r>
                </m:e>
              </m:d>
            </m:e>
          </m:d>
        </m:oMath>
      </m:oMathPara>
    </w:p>
    <w:p w14:paraId="53DBFA27"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bookmarkStart w:id="57" w:name="_Hlk526860983"/>
      <w:r w:rsidRPr="00EA25BC">
        <w:rPr>
          <w:rFonts w:ascii="Cambria Math" w:hAnsi="Cambria Math" w:cs="Arial"/>
          <w:i/>
          <w:sz w:val="18"/>
          <w:szCs w:val="20"/>
        </w:rPr>
        <w:t>IDLE RATE =</w:t>
      </w:r>
      <w:r w:rsidRPr="00EA25BC">
        <w:rPr>
          <w:rFonts w:ascii="Cambria Math" w:hAnsi="Cambria Math" w:cs="Arial"/>
          <w:i/>
          <w:sz w:val="18"/>
          <w:szCs w:val="20"/>
        </w:rPr>
        <w:tab/>
        <w:t xml:space="preserve">Measured </w:t>
      </w:r>
      <w:r>
        <w:rPr>
          <w:rFonts w:ascii="Cambria Math" w:hAnsi="Cambria Math" w:cs="Arial"/>
          <w:i/>
          <w:sz w:val="18"/>
          <w:szCs w:val="20"/>
        </w:rPr>
        <w:t>idle energy rate</w:t>
      </w:r>
      <w:r w:rsidRPr="00EA25BC">
        <w:rPr>
          <w:rFonts w:ascii="Cambria Math" w:hAnsi="Cambria Math" w:cs="Arial"/>
          <w:i/>
          <w:sz w:val="18"/>
          <w:szCs w:val="20"/>
        </w:rPr>
        <w:t xml:space="preserve"> (kW)</w:t>
      </w:r>
    </w:p>
    <w:p w14:paraId="39188043" w14:textId="77777777" w:rsidR="001C157E" w:rsidRDefault="001C157E" w:rsidP="001C157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p w14:paraId="7BFD58DD"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w:t>
      </w:r>
      <w:proofErr w:type="spellStart"/>
      <w:r>
        <w:rPr>
          <w:rFonts w:ascii="Cambria Math" w:hAnsi="Cambria Math" w:cs="Arial"/>
          <w:i/>
          <w:sz w:val="18"/>
          <w:szCs w:val="20"/>
        </w:rPr>
        <w:t>lbs</w:t>
      </w:r>
      <w:proofErr w:type="spellEnd"/>
      <w:r>
        <w:rPr>
          <w:rFonts w:ascii="Cambria Math" w:hAnsi="Cambria Math" w:cs="Arial"/>
          <w:i/>
          <w:sz w:val="18"/>
          <w:szCs w:val="20"/>
        </w:rPr>
        <w:t>)</w:t>
      </w:r>
    </w:p>
    <w:p w14:paraId="4146FDE9" w14:textId="77777777" w:rsidR="001C157E" w:rsidRDefault="001C157E" w:rsidP="001C157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w:t>
      </w:r>
      <w:proofErr w:type="spellStart"/>
      <w:r w:rsidRPr="00EA25BC">
        <w:rPr>
          <w:rFonts w:ascii="Cambria Math" w:hAnsi="Cambria Math" w:cs="Arial"/>
          <w:i/>
          <w:sz w:val="18"/>
          <w:szCs w:val="20"/>
        </w:rPr>
        <w:t>lbs</w:t>
      </w:r>
      <w:proofErr w:type="spellEnd"/>
      <w:r w:rsidRPr="00EA25BC">
        <w:rPr>
          <w:rFonts w:ascii="Cambria Math" w:hAnsi="Cambria Math" w:cs="Arial"/>
          <w:i/>
          <w:sz w:val="18"/>
          <w:szCs w:val="20"/>
        </w:rPr>
        <w:t>/</w:t>
      </w:r>
      <w:proofErr w:type="spellStart"/>
      <w:r w:rsidRPr="00EA25BC">
        <w:rPr>
          <w:rFonts w:ascii="Cambria Math" w:hAnsi="Cambria Math" w:cs="Arial"/>
          <w:i/>
          <w:sz w:val="18"/>
          <w:szCs w:val="20"/>
        </w:rPr>
        <w:t>hr</w:t>
      </w:r>
      <w:proofErr w:type="spellEnd"/>
      <w:r w:rsidRPr="00EA25BC">
        <w:rPr>
          <w:rFonts w:ascii="Cambria Math" w:hAnsi="Cambria Math" w:cs="Arial"/>
          <w:i/>
          <w:sz w:val="18"/>
          <w:szCs w:val="20"/>
        </w:rPr>
        <w:t>)</w:t>
      </w:r>
    </w:p>
    <w:p w14:paraId="5B87B593"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004DB1C1" w14:textId="77777777" w:rsidR="001C157E" w:rsidRDefault="001C157E" w:rsidP="001C157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p w14:paraId="3FA8FB6D" w14:textId="77777777" w:rsidR="001C157E" w:rsidRPr="00EA25BC" w:rsidRDefault="001C157E" w:rsidP="001C157E">
      <w:pPr>
        <w:tabs>
          <w:tab w:val="left" w:pos="1980"/>
          <w:tab w:val="left" w:pos="2880"/>
        </w:tabs>
        <w:spacing w:before="20" w:after="20"/>
        <w:ind w:left="2880" w:hanging="1440"/>
        <w:rPr>
          <w:rFonts w:ascii="Cambria Math" w:hAnsi="Cambria Math" w:cs="Arial"/>
          <w:i/>
          <w:sz w:val="18"/>
          <w:szCs w:val="20"/>
        </w:rPr>
      </w:pPr>
      <w:proofErr w:type="spellStart"/>
      <w:r>
        <w:rPr>
          <w:rFonts w:ascii="Cambria Math" w:hAnsi="Cambria Math" w:cs="Arial"/>
          <w:i/>
          <w:sz w:val="18"/>
          <w:szCs w:val="20"/>
        </w:rPr>
        <w:t>MinHr</w:t>
      </w:r>
      <w:proofErr w:type="spellEnd"/>
      <w:r>
        <w:rPr>
          <w:rFonts w:ascii="Cambria Math" w:hAnsi="Cambria Math" w:cs="Arial"/>
          <w:i/>
          <w:sz w:val="18"/>
          <w:szCs w:val="20"/>
        </w:rPr>
        <w:t xml:space="preserve"> = </w:t>
      </w:r>
      <w:r>
        <w:rPr>
          <w:rFonts w:ascii="Cambria Math" w:hAnsi="Cambria Math" w:cs="Arial"/>
          <w:i/>
          <w:sz w:val="18"/>
          <w:szCs w:val="20"/>
        </w:rPr>
        <w:tab/>
        <w:t>Constant, 60 minutes per hour (min)</w:t>
      </w:r>
    </w:p>
    <w:bookmarkEnd w:id="55"/>
    <w:bookmarkEnd w:id="57"/>
    <w:p w14:paraId="50C254EC" w14:textId="77777777" w:rsidR="001C157E" w:rsidRPr="00EA25BC" w:rsidRDefault="001C157E" w:rsidP="001C157E"/>
    <w:p w14:paraId="4A40BF2B" w14:textId="77777777" w:rsidR="001C157E" w:rsidRDefault="001C157E" w:rsidP="001C157E">
      <w:bookmarkStart w:id="58" w:name="_Hlk526859876"/>
      <w:bookmarkStart w:id="59" w:name="_Hlk526854079"/>
      <w:bookmarkEnd w:id="56"/>
      <w:r>
        <w:t>T</w:t>
      </w:r>
      <w:bookmarkStart w:id="60" w:name="_Hlk526524862"/>
      <w:r>
        <w:t xml:space="preserve">he </w:t>
      </w:r>
      <w:r w:rsidRPr="00833AE5">
        <w:rPr>
          <w:b/>
        </w:rPr>
        <w:t>annual UEC</w:t>
      </w:r>
      <w:r>
        <w:t xml:space="preserve"> is calculated as the daily UEC multiplied by the number of operating days per year.</w:t>
      </w:r>
    </w:p>
    <w:p w14:paraId="30F2C1DE" w14:textId="77777777" w:rsidR="001C157E" w:rsidRPr="00955AF0" w:rsidRDefault="001C157E" w:rsidP="001C157E">
      <w:pPr>
        <w:tabs>
          <w:tab w:val="left" w:pos="720"/>
        </w:tabs>
        <w:ind w:left="720"/>
        <w:rPr>
          <w:sz w:val="18"/>
          <w:szCs w:val="18"/>
        </w:rPr>
      </w:pPr>
      <w:bookmarkStart w:id="61" w:name="_Hlk526859939"/>
      <w:bookmarkEnd w:id="58"/>
      <w:bookmarkEnd w:id="60"/>
      <m:oMathPara>
        <m:oMathParaPr>
          <m:jc m:val="left"/>
        </m:oMathParaPr>
        <m:oMath>
          <m:r>
            <w:rPr>
              <w:rFonts w:ascii="Cambria Math" w:hAnsi="Cambria Math"/>
              <w:sz w:val="18"/>
              <w:szCs w:val="18"/>
            </w:rPr>
            <m:t>UEC_YEAR=UEC_DAY×EDAYS</m:t>
          </m:r>
        </m:oMath>
      </m:oMathPara>
    </w:p>
    <w:p w14:paraId="6C04350B" w14:textId="77777777" w:rsidR="001C157E" w:rsidRDefault="001C157E" w:rsidP="001C157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r>
      <w:r>
        <w:rPr>
          <w:rFonts w:ascii="Cambria Math" w:hAnsi="Cambria Math" w:cs="Calibri Light"/>
          <w:i/>
          <w:sz w:val="18"/>
          <w:szCs w:val="20"/>
        </w:rPr>
        <w:t>Daily unit energy consumption</w:t>
      </w:r>
      <w:r w:rsidRPr="00E00DBE">
        <w:rPr>
          <w:rFonts w:ascii="Cambria Math" w:hAnsi="Cambria Math" w:cs="Calibri Light"/>
          <w:i/>
          <w:sz w:val="18"/>
          <w:szCs w:val="20"/>
        </w:rPr>
        <w:t xml:space="preserve"> (kWh)</w:t>
      </w:r>
    </w:p>
    <w:p w14:paraId="7873C733" w14:textId="491DA5E1" w:rsidR="001C157E" w:rsidRDefault="001C157E" w:rsidP="001C157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11717E16" w14:textId="77777777" w:rsidR="001C157E" w:rsidRDefault="001C157E" w:rsidP="001C157E">
      <w:pPr>
        <w:tabs>
          <w:tab w:val="left" w:pos="2880"/>
        </w:tabs>
        <w:spacing w:before="20" w:after="20"/>
        <w:ind w:left="2880" w:hanging="1440"/>
        <w:rPr>
          <w:rFonts w:ascii="Cambria Math" w:hAnsi="Cambria Math" w:cs="Calibri Light"/>
          <w:i/>
          <w:sz w:val="18"/>
          <w:szCs w:val="20"/>
        </w:rPr>
      </w:pPr>
    </w:p>
    <w:p w14:paraId="19D83781" w14:textId="77777777" w:rsidR="001C157E" w:rsidRDefault="001C157E" w:rsidP="001C157E">
      <w:pPr>
        <w:pStyle w:val="eTRMHeading4"/>
      </w:pPr>
      <w:bookmarkStart w:id="62" w:name="_Hlk522370378"/>
      <w:bookmarkEnd w:id="43"/>
      <w:bookmarkEnd w:id="44"/>
      <w:bookmarkEnd w:id="59"/>
      <w:bookmarkEnd w:id="61"/>
      <w:r>
        <w:t>Annual Electric Unit Energy Savings</w:t>
      </w:r>
    </w:p>
    <w:p w14:paraId="16D61BFE" w14:textId="77777777" w:rsidR="001C157E" w:rsidRDefault="001C157E" w:rsidP="001C157E">
      <w:bookmarkStart w:id="63" w:name="_Hlk526524922"/>
      <w:bookmarkStart w:id="64" w:name="_Hlk526854098"/>
      <w:r>
        <w:t xml:space="preserve">The </w:t>
      </w:r>
      <w:r>
        <w:rPr>
          <w:b/>
        </w:rPr>
        <w:t>annual</w:t>
      </w:r>
      <w:r w:rsidRPr="00ED4D0D">
        <w:rPr>
          <w:b/>
        </w:rPr>
        <w:t xml:space="preserve"> UES</w:t>
      </w:r>
      <w:r>
        <w:t xml:space="preserve"> is calculated as the difference between the baseline and measure case annual UEC.  </w:t>
      </w:r>
    </w:p>
    <w:p w14:paraId="2EFCA7BB" w14:textId="77777777" w:rsidR="001C157E" w:rsidRPr="00FD02A1" w:rsidRDefault="001C157E" w:rsidP="001C157E">
      <w:pPr>
        <w:keepNext/>
        <w:keepLines/>
        <w:ind w:left="720"/>
        <w:rPr>
          <w:sz w:val="18"/>
          <w:szCs w:val="18"/>
        </w:rPr>
      </w:pPr>
      <w:bookmarkStart w:id="65" w:name="_Hlk522370366"/>
      <w:bookmarkStart w:id="66" w:name="_Hlk526854124"/>
      <w:bookmarkEnd w:id="63"/>
      <w:bookmarkEnd w:id="64"/>
      <m:oMathPara>
        <m:oMathParaPr>
          <m:jc m:val="left"/>
        </m:oMathParaPr>
        <m:oMath>
          <m:r>
            <w:rPr>
              <w:rFonts w:ascii="Cambria Math" w:hAnsi="Cambria Math"/>
              <w:sz w:val="18"/>
              <w:szCs w:val="18"/>
            </w:rPr>
            <w:lastRenderedPageBreak/>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65"/>
    <w:p w14:paraId="2DBB7D36" w14:textId="6E66F5F8" w:rsidR="001C157E" w:rsidRDefault="009B76F6" w:rsidP="001C157E">
      <w:pPr>
        <w:keepNext/>
        <w:keepLines/>
        <w:ind w:left="1440"/>
        <w:rPr>
          <w:rFonts w:ascii="Cambria Math" w:hAnsi="Cambria Math" w:cs="Calibri Light"/>
          <w:i/>
          <w:sz w:val="18"/>
          <w:szCs w:val="20"/>
        </w:rPr>
      </w:pPr>
      <m:oMath>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oMath>
      <w:r w:rsidR="001C157E">
        <w:rPr>
          <w:rFonts w:ascii="Cambria Math" w:hAnsi="Cambria Math" w:cs="Calibri Light"/>
          <w:i/>
          <w:sz w:val="18"/>
          <w:szCs w:val="20"/>
        </w:rPr>
        <w:t xml:space="preserve"> </w:t>
      </w:r>
      <w:r w:rsidR="00474B87">
        <w:rPr>
          <w:rFonts w:ascii="Cambria Math" w:hAnsi="Cambria Math" w:cs="Calibri Light"/>
          <w:i/>
          <w:sz w:val="18"/>
          <w:szCs w:val="20"/>
        </w:rPr>
        <w:t xml:space="preserve">     </w:t>
      </w:r>
      <w:r w:rsidR="001C157E">
        <w:rPr>
          <w:rFonts w:ascii="Cambria Math" w:hAnsi="Cambria Math" w:cs="Calibri Light"/>
          <w:i/>
          <w:sz w:val="18"/>
          <w:szCs w:val="20"/>
        </w:rPr>
        <w:t>=Annual UEC, baseline (kWh/year)</w:t>
      </w:r>
      <w:r w:rsidR="004875D1">
        <w:rPr>
          <w:rFonts w:ascii="Cambria Math" w:hAnsi="Cambria Math" w:cs="Calibri Light"/>
          <w:i/>
          <w:sz w:val="18"/>
          <w:szCs w:val="20"/>
        </w:rPr>
        <w:t xml:space="preserve"> = 0</w:t>
      </w:r>
      <w:r w:rsidR="008467C3">
        <w:rPr>
          <w:rFonts w:ascii="Cambria Math" w:hAnsi="Cambria Math" w:cs="Calibri Light"/>
          <w:i/>
          <w:sz w:val="18"/>
          <w:szCs w:val="20"/>
        </w:rPr>
        <w:t xml:space="preserve"> kWh/year</w:t>
      </w:r>
      <w:r w:rsidR="004875D1">
        <w:rPr>
          <w:rFonts w:ascii="Cambria Math" w:hAnsi="Cambria Math" w:cs="Calibri Light"/>
          <w:i/>
          <w:sz w:val="18"/>
          <w:szCs w:val="20"/>
        </w:rPr>
        <w:t xml:space="preserve"> for fuel substitution</w:t>
      </w:r>
      <w:r w:rsidR="00474B87">
        <w:rPr>
          <w:rFonts w:ascii="Cambria Math" w:hAnsi="Cambria Math" w:cs="Calibri Light"/>
          <w:i/>
          <w:sz w:val="18"/>
          <w:szCs w:val="20"/>
        </w:rPr>
        <w:t xml:space="preserve"> </w:t>
      </w:r>
      <w:r w:rsidR="004875D1">
        <w:rPr>
          <w:rFonts w:ascii="Cambria Math" w:hAnsi="Cambria Math" w:cs="Calibri Light"/>
          <w:i/>
          <w:sz w:val="18"/>
          <w:szCs w:val="20"/>
        </w:rPr>
        <w:t>measure</w:t>
      </w:r>
      <w:r w:rsidR="008467C3">
        <w:rPr>
          <w:rFonts w:ascii="Cambria Math" w:hAnsi="Cambria Math" w:cs="Calibri Light"/>
          <w:i/>
          <w:sz w:val="18"/>
          <w:szCs w:val="20"/>
        </w:rPr>
        <w:t>s</w:t>
      </w:r>
    </w:p>
    <w:p w14:paraId="674B7DC0" w14:textId="17F4156F" w:rsidR="004875D1" w:rsidRPr="00E00DBE" w:rsidRDefault="009B76F6" w:rsidP="004875D1">
      <w:pPr>
        <w:keepNext/>
        <w:keepLines/>
        <w:ind w:left="1440"/>
        <w:rPr>
          <w:rFonts w:ascii="Cambria Math" w:hAnsi="Cambria Math" w:cs="Calibri Light"/>
          <w:i/>
          <w:sz w:val="18"/>
          <w:szCs w:val="20"/>
        </w:rPr>
      </w:pPr>
      <m:oMath>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oMath>
      <w:r w:rsidR="004875D1">
        <w:rPr>
          <w:rFonts w:ascii="Cambria Math" w:hAnsi="Cambria Math" w:cs="Calibri Light"/>
          <w:i/>
          <w:sz w:val="18"/>
          <w:szCs w:val="20"/>
        </w:rPr>
        <w:t>=Annual UEC, measure (kWh/year)</w:t>
      </w:r>
    </w:p>
    <w:p w14:paraId="0CBF5703" w14:textId="319BB873" w:rsidR="001C157E" w:rsidRDefault="001C157E" w:rsidP="001C157E">
      <w:pPr>
        <w:keepNext/>
        <w:keepLines/>
        <w:ind w:left="1440"/>
        <w:rPr>
          <w:rFonts w:ascii="Cambria Math" w:hAnsi="Cambria Math" w:cs="Calibri Light"/>
          <w:i/>
          <w:sz w:val="18"/>
          <w:szCs w:val="20"/>
        </w:rPr>
      </w:pPr>
      <w:r>
        <w:rPr>
          <w:rFonts w:ascii="Cambria Math" w:hAnsi="Cambria Math" w:cs="Calibri Light"/>
          <w:i/>
          <w:sz w:val="18"/>
          <w:szCs w:val="20"/>
        </w:rPr>
        <w:t>UES_YEAR</w:t>
      </w:r>
      <w:r w:rsidR="00474B87">
        <w:rPr>
          <w:rFonts w:ascii="Cambria Math" w:hAnsi="Cambria Math" w:cs="Calibri Light"/>
          <w:i/>
          <w:sz w:val="18"/>
          <w:szCs w:val="20"/>
        </w:rPr>
        <w:tab/>
      </w:r>
      <w:r>
        <w:rPr>
          <w:rFonts w:ascii="Cambria Math" w:hAnsi="Cambria Math" w:cs="Calibri Light"/>
          <w:i/>
          <w:sz w:val="18"/>
          <w:szCs w:val="20"/>
        </w:rPr>
        <w:t>=Annual UES (kWh/year)</w:t>
      </w:r>
    </w:p>
    <w:bookmarkEnd w:id="66"/>
    <w:p w14:paraId="137EECC5" w14:textId="77777777" w:rsidR="001C157E" w:rsidRDefault="001C157E" w:rsidP="001C157E">
      <w:pPr>
        <w:keepNext/>
        <w:keepLines/>
      </w:pPr>
      <w:r>
        <w:t xml:space="preserve">Note that for measures implemented through investor-owned utility (IOU) portfolios, </w:t>
      </w:r>
      <w:r w:rsidRPr="0058503B">
        <w:t>Decision 11-07-030</w:t>
      </w:r>
      <w:r>
        <w:t xml:space="preserve"> stipulated an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rsidRPr="00194158">
        <w:rPr>
          <w:rStyle w:val="FootnoteReference"/>
        </w:rPr>
        <w:t xml:space="preserve"> </w:t>
      </w:r>
      <w:r>
        <w:rPr>
          <w:rStyle w:val="FootnoteReference"/>
        </w:rPr>
        <w:footnoteReference w:id="14"/>
      </w:r>
      <w:r>
        <w:t xml:space="preserve"> These operating characteristics were investigated and revised in 2019 and incorporated into the UEC calculation,</w:t>
      </w:r>
      <w:r>
        <w:rPr>
          <w:vertAlign w:val="superscript"/>
        </w:rPr>
        <w:t>3</w:t>
      </w:r>
      <w:r>
        <w:t xml:space="preserve"> thus the 30% reduction factor is excluded from the UES calculation.</w:t>
      </w:r>
    </w:p>
    <w:bookmarkEnd w:id="62"/>
    <w:p w14:paraId="59257221" w14:textId="77777777" w:rsidR="00E65410" w:rsidRDefault="00E65410" w:rsidP="00E65410">
      <w:pPr>
        <w:pStyle w:val="eTRMHeading4"/>
      </w:pPr>
      <w:r>
        <w:t>Inputs and Assumptions</w:t>
      </w:r>
    </w:p>
    <w:p w14:paraId="0CB79DB4" w14:textId="77777777" w:rsidR="001C157E" w:rsidRPr="003D7B69" w:rsidRDefault="001C157E" w:rsidP="001C157E">
      <w:bookmarkStart w:id="67" w:name="_Ref503282014"/>
      <w:bookmarkStart w:id="68" w:name="_Ref458764044"/>
      <w:bookmarkStart w:id="69" w:name="_Toc458765601"/>
      <w:r>
        <w:rPr>
          <w:szCs w:val="22"/>
        </w:rPr>
        <w:t>The</w:t>
      </w:r>
      <w:r w:rsidRPr="00743373">
        <w:rPr>
          <w:szCs w:val="22"/>
        </w:rPr>
        <w:t xml:space="preserve"> inputs for the calculation of </w:t>
      </w:r>
      <w:r>
        <w:rPr>
          <w:szCs w:val="22"/>
        </w:rPr>
        <w:t xml:space="preserve">the UES </w:t>
      </w:r>
      <w:r w:rsidRPr="00743373">
        <w:rPr>
          <w:szCs w:val="22"/>
        </w:rPr>
        <w:t xml:space="preserve">of </w:t>
      </w:r>
      <w:r>
        <w:rPr>
          <w:szCs w:val="22"/>
        </w:rPr>
        <w:t xml:space="preserve">an </w:t>
      </w:r>
      <w:r w:rsidRPr="00743373">
        <w:rPr>
          <w:szCs w:val="22"/>
        </w:rPr>
        <w:t xml:space="preserve">electric fryer </w:t>
      </w:r>
      <w:r>
        <w:rPr>
          <w:szCs w:val="22"/>
        </w:rPr>
        <w:t>are specified below</w:t>
      </w:r>
      <w:r w:rsidRPr="00743373">
        <w:rPr>
          <w:szCs w:val="22"/>
        </w:rPr>
        <w:t xml:space="preserve">. </w:t>
      </w:r>
      <w:r>
        <w:t xml:space="preserve">The CPUC issued disposition, </w:t>
      </w:r>
      <w:r w:rsidRPr="00900086">
        <w:t>“Non-standard Disposition for the commercial electric and gas Fryer workpaper SWFS011-01</w:t>
      </w:r>
      <w:r>
        <w:t>,</w:t>
      </w:r>
      <w:r w:rsidRPr="00C333E3">
        <w:t xml:space="preserve">” </w:t>
      </w:r>
      <w:r>
        <w:rPr>
          <w:rStyle w:val="FootnoteReference"/>
        </w:rPr>
        <w:footnoteReference w:id="15"/>
      </w:r>
      <w:r>
        <w:t xml:space="preserve"> required the collection and analysis of secondary source test data. Electric fryers </w:t>
      </w:r>
      <w:r w:rsidRPr="004236D2">
        <w:t xml:space="preserve">represent a smaller </w:t>
      </w:r>
      <w:r>
        <w:t xml:space="preserve">share of the </w:t>
      </w:r>
      <w:r w:rsidRPr="004236D2">
        <w:t xml:space="preserve">market segment </w:t>
      </w:r>
      <w:r>
        <w:t xml:space="preserve">than gas fryers </w:t>
      </w:r>
      <w:r w:rsidRPr="004236D2">
        <w:t>and,</w:t>
      </w:r>
      <w:r w:rsidRPr="00B94F54">
        <w:rPr>
          <w:rFonts w:cs="Calibri Light"/>
          <w:szCs w:val="22"/>
        </w:rPr>
        <w:t xml:space="preserve"> </w:t>
      </w:r>
      <w:r>
        <w:rPr>
          <w:rFonts w:cs="Calibri Light"/>
          <w:szCs w:val="22"/>
        </w:rPr>
        <w:t>thus</w:t>
      </w:r>
      <w:r w:rsidRPr="00B94F54">
        <w:rPr>
          <w:rFonts w:cs="Calibri Light"/>
          <w:szCs w:val="22"/>
        </w:rPr>
        <w:t xml:space="preserve"> baseline data in both a lab and field context is </w:t>
      </w:r>
      <w:r w:rsidRPr="004D7E42">
        <w:rPr>
          <w:rFonts w:cs="Calibri Light"/>
          <w:szCs w:val="22"/>
        </w:rPr>
        <w:t xml:space="preserve">scarce. </w:t>
      </w:r>
      <w:r>
        <w:rPr>
          <w:rFonts w:cs="Calibri Light"/>
          <w:szCs w:val="22"/>
        </w:rPr>
        <w:t xml:space="preserve">Measure case assumptions were further updated in 2019 based on the findings of the 2019 analysis per CPUC review comments from November 2019 </w:t>
      </w:r>
      <w:bookmarkStart w:id="70" w:name="_Ref27305172"/>
      <w:r>
        <w:rPr>
          <w:rStyle w:val="FootnoteReference"/>
          <w:rFonts w:cs="Calibri Light"/>
          <w:szCs w:val="22"/>
        </w:rPr>
        <w:footnoteReference w:id="16"/>
      </w:r>
      <w:bookmarkEnd w:id="70"/>
    </w:p>
    <w:p w14:paraId="7B29ADFF" w14:textId="77777777" w:rsidR="001C157E" w:rsidRPr="00743373" w:rsidRDefault="001C157E" w:rsidP="001C157E">
      <w:pPr>
        <w:rPr>
          <w:rFonts w:cs="Arial"/>
          <w:szCs w:val="22"/>
        </w:rPr>
      </w:pPr>
      <w:r w:rsidRPr="00743373">
        <w:rPr>
          <w:rFonts w:cs="Arial"/>
          <w:szCs w:val="22"/>
        </w:rPr>
        <w:t xml:space="preserve">The assumed hours and days of operation are </w:t>
      </w:r>
      <w:r>
        <w:rPr>
          <w:rFonts w:cs="Arial"/>
          <w:szCs w:val="22"/>
        </w:rPr>
        <w:t>calculated from on-site monitored data and responses from surveys as shown in the referenced source.</w:t>
      </w:r>
    </w:p>
    <w:p w14:paraId="5101BC3B" w14:textId="466B190F" w:rsidR="007D3509" w:rsidRPr="002670D4" w:rsidRDefault="005828BC" w:rsidP="00302C64">
      <w:pPr>
        <w:pStyle w:val="Caption"/>
        <w:rPr>
          <w:bCs/>
        </w:rPr>
      </w:pPr>
      <w:r>
        <w:t xml:space="preserve">Electric </w:t>
      </w:r>
      <w:bookmarkEnd w:id="67"/>
      <w:bookmarkEnd w:id="68"/>
      <w:bookmarkEnd w:id="69"/>
      <w:r w:rsidR="00D02E2B">
        <w:t>UEC</w:t>
      </w:r>
      <w:r w:rsidR="004271B3">
        <w:t xml:space="preserve"> Inputs</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532"/>
        <w:gridCol w:w="2373"/>
        <w:gridCol w:w="3445"/>
      </w:tblGrid>
      <w:tr w:rsidR="003A0974" w:rsidRPr="00127B06" w14:paraId="60AC0508" w14:textId="33A9C327" w:rsidTr="003A0974">
        <w:trPr>
          <w:trHeight w:val="432"/>
          <w:tblHeader/>
          <w:jc w:val="center"/>
        </w:trPr>
        <w:tc>
          <w:tcPr>
            <w:tcW w:w="1889" w:type="pct"/>
            <w:shd w:val="clear" w:color="auto" w:fill="F2F2F2" w:themeFill="background1" w:themeFillShade="F2"/>
            <w:vAlign w:val="bottom"/>
          </w:tcPr>
          <w:p w14:paraId="4A9F107E" w14:textId="02084615" w:rsidR="003A0974" w:rsidRPr="00127B06" w:rsidRDefault="003A0974" w:rsidP="00127B06">
            <w:pPr>
              <w:spacing w:before="20" w:after="20" w:line="240" w:lineRule="atLeast"/>
              <w:rPr>
                <w:rFonts w:cs="Arial"/>
                <w:b/>
                <w:sz w:val="20"/>
                <w:szCs w:val="20"/>
              </w:rPr>
            </w:pPr>
            <w:r>
              <w:rPr>
                <w:rFonts w:cs="Arial"/>
                <w:b/>
                <w:sz w:val="20"/>
                <w:szCs w:val="20"/>
              </w:rPr>
              <w:t>Parameter</w:t>
            </w:r>
          </w:p>
        </w:tc>
        <w:tc>
          <w:tcPr>
            <w:tcW w:w="1269" w:type="pct"/>
            <w:shd w:val="clear" w:color="auto" w:fill="F2F2F2" w:themeFill="background1" w:themeFillShade="F2"/>
            <w:vAlign w:val="bottom"/>
          </w:tcPr>
          <w:p w14:paraId="206BBFDB" w14:textId="17A0CDB4" w:rsidR="003A0974" w:rsidRPr="00127B06" w:rsidRDefault="003A0974" w:rsidP="00127B06">
            <w:pPr>
              <w:spacing w:before="20" w:after="20" w:line="240" w:lineRule="atLeast"/>
              <w:jc w:val="center"/>
              <w:rPr>
                <w:rFonts w:cs="Arial"/>
                <w:b/>
                <w:sz w:val="20"/>
                <w:szCs w:val="20"/>
              </w:rPr>
            </w:pPr>
            <w:r>
              <w:rPr>
                <w:rFonts w:cs="Arial"/>
                <w:b/>
                <w:sz w:val="20"/>
                <w:szCs w:val="20"/>
              </w:rPr>
              <w:t>Measure Case</w:t>
            </w:r>
            <w:r w:rsidRPr="00127B06">
              <w:rPr>
                <w:rFonts w:cs="Arial"/>
                <w:b/>
                <w:sz w:val="20"/>
                <w:szCs w:val="20"/>
              </w:rPr>
              <w:t xml:space="preserve"> Model</w:t>
            </w:r>
          </w:p>
        </w:tc>
        <w:tc>
          <w:tcPr>
            <w:tcW w:w="1842" w:type="pct"/>
            <w:shd w:val="clear" w:color="auto" w:fill="F2F2F2" w:themeFill="background1" w:themeFillShade="F2"/>
            <w:vAlign w:val="bottom"/>
          </w:tcPr>
          <w:p w14:paraId="12B083B1" w14:textId="6E4F4A38" w:rsidR="003A0974" w:rsidRDefault="003A0974" w:rsidP="00127B06">
            <w:pPr>
              <w:spacing w:before="20" w:after="20" w:line="240" w:lineRule="atLeast"/>
              <w:jc w:val="center"/>
              <w:rPr>
                <w:rFonts w:cs="Arial"/>
                <w:b/>
                <w:sz w:val="20"/>
                <w:szCs w:val="20"/>
              </w:rPr>
            </w:pPr>
            <w:r>
              <w:rPr>
                <w:rFonts w:cs="Arial"/>
                <w:b/>
                <w:sz w:val="20"/>
                <w:szCs w:val="20"/>
              </w:rPr>
              <w:t>Source</w:t>
            </w:r>
          </w:p>
        </w:tc>
      </w:tr>
      <w:tr w:rsidR="005A3ABE" w14:paraId="7487ADBE" w14:textId="77777777" w:rsidTr="003A0974">
        <w:trPr>
          <w:trHeight w:hRule="exact" w:val="288"/>
          <w:jc w:val="center"/>
        </w:trPr>
        <w:tc>
          <w:tcPr>
            <w:tcW w:w="1889" w:type="pct"/>
            <w:vAlign w:val="center"/>
          </w:tcPr>
          <w:p w14:paraId="39E58972" w14:textId="5DB3F777" w:rsidR="005A3ABE" w:rsidRPr="00127B06" w:rsidRDefault="005A3ABE" w:rsidP="005A3ABE">
            <w:pPr>
              <w:spacing w:before="20" w:after="20" w:line="240" w:lineRule="atLeast"/>
              <w:rPr>
                <w:rFonts w:cs="Arial"/>
                <w:sz w:val="20"/>
                <w:szCs w:val="20"/>
              </w:rPr>
            </w:pPr>
            <w:r w:rsidRPr="00127B06">
              <w:rPr>
                <w:rFonts w:cs="Arial"/>
                <w:sz w:val="20"/>
                <w:szCs w:val="20"/>
              </w:rPr>
              <w:t>Number of Preheats per Day (#/day)</w:t>
            </w:r>
          </w:p>
        </w:tc>
        <w:tc>
          <w:tcPr>
            <w:tcW w:w="1269" w:type="pct"/>
            <w:vAlign w:val="center"/>
          </w:tcPr>
          <w:p w14:paraId="05BA6DBA" w14:textId="08BA35D9" w:rsidR="005A3ABE" w:rsidRPr="00D66620" w:rsidRDefault="005A3ABE" w:rsidP="005A3ABE">
            <w:pPr>
              <w:spacing w:before="20" w:after="20" w:line="240" w:lineRule="atLeast"/>
              <w:jc w:val="center"/>
              <w:rPr>
                <w:rFonts w:cs="Arial"/>
                <w:sz w:val="20"/>
                <w:szCs w:val="20"/>
              </w:rPr>
            </w:pPr>
            <w:r w:rsidRPr="00D66620">
              <w:rPr>
                <w:rFonts w:cs="Arial"/>
                <w:sz w:val="20"/>
                <w:szCs w:val="20"/>
              </w:rPr>
              <w:t>1</w:t>
            </w:r>
          </w:p>
        </w:tc>
        <w:tc>
          <w:tcPr>
            <w:tcW w:w="1842" w:type="pct"/>
            <w:vMerge w:val="restart"/>
          </w:tcPr>
          <w:p w14:paraId="5C10332A" w14:textId="5513C260" w:rsidR="005A3ABE" w:rsidRPr="00743373" w:rsidRDefault="005A3ABE" w:rsidP="005A3ABE">
            <w:pPr>
              <w:spacing w:before="20" w:after="20" w:line="240" w:lineRule="atLeast"/>
              <w:rPr>
                <w:rFonts w:cs="Arial"/>
                <w:sz w:val="18"/>
                <w:szCs w:val="18"/>
              </w:rPr>
            </w:pPr>
            <w:bookmarkStart w:id="71" w:name="_Hlk23781749"/>
            <w:r w:rsidRPr="00BB4958">
              <w:rPr>
                <w:rFonts w:cs="Arial"/>
                <w:sz w:val="18"/>
                <w:szCs w:val="18"/>
              </w:rPr>
              <w:t>The Southern California Gas Company (SCG). 2019. “</w:t>
            </w:r>
            <w:r w:rsidRPr="00900086">
              <w:rPr>
                <w:rFonts w:cs="Arial"/>
                <w:sz w:val="18"/>
                <w:szCs w:val="18"/>
              </w:rPr>
              <w:t>Update Plan_Fryer_12142019.xlsx</w:t>
            </w:r>
            <w:r w:rsidRPr="00BB4958">
              <w:rPr>
                <w:rFonts w:cs="Arial"/>
                <w:sz w:val="18"/>
                <w:szCs w:val="18"/>
              </w:rPr>
              <w:t>”</w:t>
            </w:r>
            <w:bookmarkEnd w:id="71"/>
          </w:p>
        </w:tc>
      </w:tr>
      <w:tr w:rsidR="005A3ABE" w14:paraId="497B6FD1" w14:textId="77777777" w:rsidTr="003A0974">
        <w:trPr>
          <w:trHeight w:val="20"/>
          <w:jc w:val="center"/>
        </w:trPr>
        <w:tc>
          <w:tcPr>
            <w:tcW w:w="1889" w:type="pct"/>
            <w:vAlign w:val="center"/>
          </w:tcPr>
          <w:p w14:paraId="6C050A18" w14:textId="40C20D91" w:rsidR="005A3ABE" w:rsidRPr="00127B06" w:rsidRDefault="005A3ABE" w:rsidP="005A3ABE">
            <w:pPr>
              <w:spacing w:before="20" w:after="20" w:line="240" w:lineRule="atLeast"/>
              <w:rPr>
                <w:rFonts w:cs="Arial"/>
                <w:sz w:val="20"/>
                <w:szCs w:val="20"/>
              </w:rPr>
            </w:pPr>
            <w:r>
              <w:rPr>
                <w:rFonts w:cs="Arial"/>
                <w:sz w:val="20"/>
                <w:szCs w:val="20"/>
              </w:rPr>
              <w:t xml:space="preserve">Preheat Time (minutes) </w:t>
            </w:r>
          </w:p>
        </w:tc>
        <w:tc>
          <w:tcPr>
            <w:tcW w:w="1269" w:type="pct"/>
            <w:vAlign w:val="center"/>
          </w:tcPr>
          <w:p w14:paraId="60589885" w14:textId="1132E5F7" w:rsidR="005A3ABE" w:rsidRPr="00D66620" w:rsidRDefault="005A3ABE" w:rsidP="005A3ABE">
            <w:pPr>
              <w:spacing w:before="20" w:after="20" w:line="240" w:lineRule="atLeast"/>
              <w:jc w:val="center"/>
              <w:rPr>
                <w:rFonts w:cs="Arial"/>
                <w:sz w:val="20"/>
                <w:szCs w:val="20"/>
              </w:rPr>
            </w:pPr>
            <w:r>
              <w:rPr>
                <w:rFonts w:cs="Arial"/>
                <w:sz w:val="20"/>
                <w:szCs w:val="20"/>
              </w:rPr>
              <w:t>8.9</w:t>
            </w:r>
          </w:p>
        </w:tc>
        <w:tc>
          <w:tcPr>
            <w:tcW w:w="1842" w:type="pct"/>
            <w:vMerge/>
            <w:vAlign w:val="center"/>
          </w:tcPr>
          <w:p w14:paraId="41E00061" w14:textId="57F6B4D5" w:rsidR="005A3ABE" w:rsidRPr="00743373" w:rsidRDefault="005A3ABE" w:rsidP="005A3ABE">
            <w:pPr>
              <w:spacing w:before="20" w:after="20" w:line="240" w:lineRule="atLeast"/>
              <w:rPr>
                <w:rFonts w:cs="Arial"/>
                <w:sz w:val="18"/>
                <w:szCs w:val="18"/>
              </w:rPr>
            </w:pPr>
          </w:p>
        </w:tc>
      </w:tr>
      <w:tr w:rsidR="005A3ABE" w14:paraId="19CDF0D9" w14:textId="18B8CC95" w:rsidTr="003A0974">
        <w:trPr>
          <w:trHeight w:hRule="exact" w:val="288"/>
          <w:jc w:val="center"/>
        </w:trPr>
        <w:tc>
          <w:tcPr>
            <w:tcW w:w="1889" w:type="pct"/>
            <w:vAlign w:val="center"/>
          </w:tcPr>
          <w:p w14:paraId="4249E0E4" w14:textId="674196C3" w:rsidR="005A3ABE" w:rsidRPr="00127B06" w:rsidRDefault="005A3ABE" w:rsidP="005A3ABE">
            <w:pPr>
              <w:spacing w:before="20" w:after="20" w:line="240" w:lineRule="atLeast"/>
              <w:rPr>
                <w:rFonts w:cs="Arial"/>
                <w:sz w:val="20"/>
                <w:szCs w:val="20"/>
              </w:rPr>
            </w:pPr>
            <w:r w:rsidRPr="00127B06">
              <w:rPr>
                <w:rFonts w:cs="Arial"/>
                <w:sz w:val="20"/>
                <w:szCs w:val="20"/>
              </w:rPr>
              <w:t>Fryer Size (inches)</w:t>
            </w:r>
          </w:p>
        </w:tc>
        <w:tc>
          <w:tcPr>
            <w:tcW w:w="1269" w:type="pct"/>
            <w:vAlign w:val="center"/>
          </w:tcPr>
          <w:p w14:paraId="2E980A3F" w14:textId="4F7706D8" w:rsidR="005A3ABE" w:rsidRPr="00D66620" w:rsidRDefault="005A3ABE" w:rsidP="005A3ABE">
            <w:pPr>
              <w:spacing w:before="20" w:after="20" w:line="240" w:lineRule="atLeast"/>
              <w:jc w:val="center"/>
              <w:rPr>
                <w:rFonts w:cs="Arial"/>
                <w:sz w:val="20"/>
                <w:szCs w:val="20"/>
              </w:rPr>
            </w:pPr>
            <w:r>
              <w:rPr>
                <w:rFonts w:cs="Arial"/>
                <w:sz w:val="20"/>
                <w:szCs w:val="20"/>
              </w:rPr>
              <w:t>12.4</w:t>
            </w:r>
          </w:p>
        </w:tc>
        <w:tc>
          <w:tcPr>
            <w:tcW w:w="1842" w:type="pct"/>
            <w:vMerge/>
          </w:tcPr>
          <w:p w14:paraId="048D3B36" w14:textId="58CB5AF2" w:rsidR="005A3ABE" w:rsidRPr="00743373" w:rsidRDefault="005A3ABE" w:rsidP="005A3ABE">
            <w:pPr>
              <w:spacing w:before="20" w:after="20" w:line="240" w:lineRule="atLeast"/>
              <w:rPr>
                <w:rFonts w:cs="Arial"/>
                <w:sz w:val="18"/>
                <w:szCs w:val="18"/>
              </w:rPr>
            </w:pPr>
          </w:p>
        </w:tc>
      </w:tr>
      <w:tr w:rsidR="005A3ABE" w14:paraId="76E8F447" w14:textId="5C67B57F" w:rsidTr="003A0974">
        <w:trPr>
          <w:trHeight w:hRule="exact" w:val="316"/>
          <w:jc w:val="center"/>
        </w:trPr>
        <w:tc>
          <w:tcPr>
            <w:tcW w:w="1889" w:type="pct"/>
            <w:vAlign w:val="center"/>
          </w:tcPr>
          <w:p w14:paraId="293D150E" w14:textId="22D0986F" w:rsidR="005A3ABE" w:rsidRPr="00127B06" w:rsidRDefault="005A3ABE" w:rsidP="005A3ABE">
            <w:pPr>
              <w:spacing w:before="20" w:after="20" w:line="240" w:lineRule="atLeast"/>
              <w:rPr>
                <w:rFonts w:cs="Arial"/>
                <w:sz w:val="20"/>
                <w:szCs w:val="20"/>
              </w:rPr>
            </w:pPr>
            <w:r w:rsidRPr="00127B06">
              <w:rPr>
                <w:rFonts w:cs="Arial"/>
                <w:sz w:val="20"/>
                <w:szCs w:val="20"/>
              </w:rPr>
              <w:t>Preheat Energy (kWh)</w:t>
            </w:r>
          </w:p>
        </w:tc>
        <w:tc>
          <w:tcPr>
            <w:tcW w:w="1269" w:type="pct"/>
            <w:vAlign w:val="center"/>
          </w:tcPr>
          <w:p w14:paraId="4B40256F" w14:textId="6ED19534" w:rsidR="005A3ABE" w:rsidRPr="00D66620" w:rsidRDefault="005A3ABE" w:rsidP="005A3ABE">
            <w:pPr>
              <w:spacing w:before="20" w:after="20" w:line="240" w:lineRule="atLeast"/>
              <w:jc w:val="center"/>
              <w:rPr>
                <w:rFonts w:cs="Arial"/>
                <w:sz w:val="20"/>
                <w:szCs w:val="20"/>
              </w:rPr>
            </w:pPr>
            <w:r>
              <w:rPr>
                <w:rFonts w:cs="Arial"/>
                <w:sz w:val="20"/>
                <w:szCs w:val="20"/>
              </w:rPr>
              <w:t>1.56</w:t>
            </w:r>
          </w:p>
        </w:tc>
        <w:tc>
          <w:tcPr>
            <w:tcW w:w="1842" w:type="pct"/>
            <w:vMerge/>
          </w:tcPr>
          <w:p w14:paraId="11AABE7A" w14:textId="041AD177" w:rsidR="005A3ABE" w:rsidRPr="00743373" w:rsidRDefault="005A3ABE" w:rsidP="005A3ABE">
            <w:pPr>
              <w:spacing w:before="20" w:after="20" w:line="240" w:lineRule="atLeast"/>
              <w:rPr>
                <w:rFonts w:cs="Arial"/>
                <w:sz w:val="18"/>
                <w:szCs w:val="18"/>
              </w:rPr>
            </w:pPr>
          </w:p>
        </w:tc>
      </w:tr>
      <w:tr w:rsidR="005A3ABE" w14:paraId="7A2029EE" w14:textId="5E5A1307" w:rsidTr="003A0974">
        <w:trPr>
          <w:trHeight w:hRule="exact" w:val="288"/>
          <w:jc w:val="center"/>
        </w:trPr>
        <w:tc>
          <w:tcPr>
            <w:tcW w:w="1889" w:type="pct"/>
            <w:vAlign w:val="center"/>
          </w:tcPr>
          <w:p w14:paraId="61F049A4" w14:textId="0F7BEB9C" w:rsidR="005A3ABE" w:rsidRPr="00127B06" w:rsidRDefault="005A3ABE" w:rsidP="005A3ABE">
            <w:pPr>
              <w:spacing w:before="20" w:after="20" w:line="240" w:lineRule="atLeast"/>
              <w:rPr>
                <w:rFonts w:cs="Arial"/>
                <w:sz w:val="20"/>
                <w:szCs w:val="20"/>
              </w:rPr>
            </w:pPr>
            <w:r w:rsidRPr="00127B06">
              <w:rPr>
                <w:rFonts w:cs="Arial"/>
                <w:sz w:val="20"/>
                <w:szCs w:val="20"/>
              </w:rPr>
              <w:t>Idle Energy Rate (kW)</w:t>
            </w:r>
          </w:p>
        </w:tc>
        <w:tc>
          <w:tcPr>
            <w:tcW w:w="1269" w:type="pct"/>
            <w:vAlign w:val="center"/>
          </w:tcPr>
          <w:p w14:paraId="4CF5508E" w14:textId="706EC51E" w:rsidR="005A3ABE" w:rsidRPr="00D66620" w:rsidRDefault="005A3ABE" w:rsidP="005A3ABE">
            <w:pPr>
              <w:spacing w:before="20" w:after="20" w:line="240" w:lineRule="atLeast"/>
              <w:jc w:val="center"/>
              <w:rPr>
                <w:rFonts w:cs="Arial"/>
                <w:sz w:val="20"/>
                <w:szCs w:val="20"/>
              </w:rPr>
            </w:pPr>
            <w:r>
              <w:rPr>
                <w:rFonts w:cs="Arial"/>
                <w:sz w:val="20"/>
                <w:szCs w:val="20"/>
              </w:rPr>
              <w:t>0.682</w:t>
            </w:r>
          </w:p>
        </w:tc>
        <w:tc>
          <w:tcPr>
            <w:tcW w:w="1842" w:type="pct"/>
            <w:vMerge/>
          </w:tcPr>
          <w:p w14:paraId="4098E309" w14:textId="0A551757" w:rsidR="005A3ABE" w:rsidRPr="00743373" w:rsidRDefault="005A3ABE" w:rsidP="005A3ABE">
            <w:pPr>
              <w:spacing w:before="20" w:after="20" w:line="240" w:lineRule="atLeast"/>
              <w:rPr>
                <w:rFonts w:cs="Arial"/>
                <w:sz w:val="18"/>
                <w:szCs w:val="18"/>
              </w:rPr>
            </w:pPr>
          </w:p>
        </w:tc>
      </w:tr>
      <w:tr w:rsidR="005A3ABE" w14:paraId="2A5836B8" w14:textId="444AB4E6" w:rsidTr="003A0974">
        <w:trPr>
          <w:trHeight w:val="288"/>
          <w:jc w:val="center"/>
        </w:trPr>
        <w:tc>
          <w:tcPr>
            <w:tcW w:w="1889" w:type="pct"/>
          </w:tcPr>
          <w:p w14:paraId="3EF58134" w14:textId="4E742D82" w:rsidR="005A3ABE" w:rsidRPr="00127B06" w:rsidRDefault="005A3ABE" w:rsidP="005A3ABE">
            <w:pPr>
              <w:spacing w:before="20" w:after="20" w:line="240" w:lineRule="atLeast"/>
              <w:rPr>
                <w:rFonts w:cs="Arial"/>
                <w:sz w:val="20"/>
                <w:szCs w:val="20"/>
              </w:rPr>
            </w:pPr>
            <w:r w:rsidRPr="00127B06">
              <w:rPr>
                <w:rFonts w:cs="Arial"/>
                <w:sz w:val="20"/>
                <w:szCs w:val="20"/>
              </w:rPr>
              <w:t xml:space="preserve">Heavy Load Cooking Energy Efficiency </w:t>
            </w:r>
            <w:r>
              <w:rPr>
                <w:rFonts w:cs="Arial"/>
                <w:sz w:val="20"/>
                <w:szCs w:val="20"/>
              </w:rPr>
              <w:t>(%)</w:t>
            </w:r>
          </w:p>
        </w:tc>
        <w:tc>
          <w:tcPr>
            <w:tcW w:w="1269" w:type="pct"/>
            <w:vAlign w:val="center"/>
          </w:tcPr>
          <w:p w14:paraId="6E78C631" w14:textId="0DECBE08" w:rsidR="005A3ABE" w:rsidRPr="00D66620" w:rsidRDefault="005A3ABE" w:rsidP="005A3ABE">
            <w:pPr>
              <w:spacing w:before="20" w:after="20" w:line="240" w:lineRule="atLeast"/>
              <w:jc w:val="center"/>
              <w:rPr>
                <w:rFonts w:cs="Arial"/>
                <w:sz w:val="20"/>
                <w:szCs w:val="20"/>
              </w:rPr>
            </w:pPr>
            <w:r>
              <w:rPr>
                <w:rFonts w:cs="Arial"/>
                <w:sz w:val="20"/>
                <w:szCs w:val="20"/>
              </w:rPr>
              <w:t>86</w:t>
            </w:r>
            <w:r w:rsidRPr="00D66620">
              <w:rPr>
                <w:rFonts w:cs="Arial"/>
                <w:sz w:val="20"/>
                <w:szCs w:val="20"/>
              </w:rPr>
              <w:t>%</w:t>
            </w:r>
          </w:p>
        </w:tc>
        <w:tc>
          <w:tcPr>
            <w:tcW w:w="1842" w:type="pct"/>
            <w:vMerge/>
          </w:tcPr>
          <w:p w14:paraId="010AB33A" w14:textId="223A6ADB" w:rsidR="005A3ABE" w:rsidRPr="00743373" w:rsidRDefault="005A3ABE" w:rsidP="005A3ABE">
            <w:pPr>
              <w:spacing w:before="20" w:after="20" w:line="240" w:lineRule="atLeast"/>
              <w:rPr>
                <w:rFonts w:cs="Arial"/>
                <w:sz w:val="18"/>
                <w:szCs w:val="18"/>
              </w:rPr>
            </w:pPr>
          </w:p>
        </w:tc>
      </w:tr>
      <w:tr w:rsidR="005A3ABE" w14:paraId="4A508D71" w14:textId="128A591E" w:rsidTr="003A0974">
        <w:trPr>
          <w:trHeight w:hRule="exact" w:val="288"/>
          <w:jc w:val="center"/>
        </w:trPr>
        <w:tc>
          <w:tcPr>
            <w:tcW w:w="1889" w:type="pct"/>
            <w:vAlign w:val="center"/>
          </w:tcPr>
          <w:p w14:paraId="1538007F" w14:textId="336F58C3" w:rsidR="005A3ABE" w:rsidRPr="00127B06" w:rsidRDefault="005A3ABE" w:rsidP="005A3ABE">
            <w:pPr>
              <w:spacing w:before="20" w:after="20" w:line="240" w:lineRule="atLeast"/>
              <w:rPr>
                <w:rFonts w:cs="Arial"/>
                <w:sz w:val="20"/>
                <w:szCs w:val="20"/>
              </w:rPr>
            </w:pPr>
            <w:r w:rsidRPr="00127B06">
              <w:rPr>
                <w:rFonts w:cs="Arial"/>
                <w:sz w:val="20"/>
                <w:szCs w:val="20"/>
              </w:rPr>
              <w:t>Production Capacity (</w:t>
            </w:r>
            <w:proofErr w:type="spellStart"/>
            <w:r w:rsidRPr="00127B06">
              <w:rPr>
                <w:rFonts w:cs="Arial"/>
                <w:sz w:val="20"/>
                <w:szCs w:val="20"/>
              </w:rPr>
              <w:t>lbs</w:t>
            </w:r>
            <w:proofErr w:type="spellEnd"/>
            <w:r w:rsidRPr="00127B06">
              <w:rPr>
                <w:rFonts w:cs="Arial"/>
                <w:sz w:val="20"/>
                <w:szCs w:val="20"/>
              </w:rPr>
              <w:t>/</w:t>
            </w:r>
            <w:proofErr w:type="spellStart"/>
            <w:r w:rsidRPr="00127B06">
              <w:rPr>
                <w:rFonts w:cs="Arial"/>
                <w:sz w:val="20"/>
                <w:szCs w:val="20"/>
              </w:rPr>
              <w:t>hr</w:t>
            </w:r>
            <w:proofErr w:type="spellEnd"/>
            <w:r w:rsidRPr="00127B06">
              <w:rPr>
                <w:rFonts w:cs="Arial"/>
                <w:sz w:val="20"/>
                <w:szCs w:val="20"/>
              </w:rPr>
              <w:t>)</w:t>
            </w:r>
          </w:p>
        </w:tc>
        <w:tc>
          <w:tcPr>
            <w:tcW w:w="1269" w:type="pct"/>
            <w:vAlign w:val="center"/>
          </w:tcPr>
          <w:p w14:paraId="2CE0E226" w14:textId="76D27006" w:rsidR="005A3ABE" w:rsidRPr="00D66620" w:rsidRDefault="005A3ABE" w:rsidP="005A3ABE">
            <w:pPr>
              <w:spacing w:before="20" w:after="20" w:line="240" w:lineRule="atLeast"/>
              <w:jc w:val="center"/>
              <w:rPr>
                <w:rFonts w:cs="Arial"/>
                <w:sz w:val="20"/>
                <w:szCs w:val="20"/>
              </w:rPr>
            </w:pPr>
            <w:r>
              <w:rPr>
                <w:rFonts w:cs="Arial"/>
                <w:sz w:val="20"/>
                <w:szCs w:val="20"/>
              </w:rPr>
              <w:t>62.1</w:t>
            </w:r>
          </w:p>
        </w:tc>
        <w:tc>
          <w:tcPr>
            <w:tcW w:w="1842" w:type="pct"/>
            <w:vMerge/>
          </w:tcPr>
          <w:p w14:paraId="60898B58" w14:textId="200B048F" w:rsidR="005A3ABE" w:rsidRPr="00743373" w:rsidRDefault="005A3ABE" w:rsidP="005A3ABE">
            <w:pPr>
              <w:spacing w:before="20" w:after="20" w:line="240" w:lineRule="atLeast"/>
              <w:rPr>
                <w:rFonts w:cs="Arial"/>
                <w:sz w:val="18"/>
                <w:szCs w:val="18"/>
              </w:rPr>
            </w:pPr>
          </w:p>
        </w:tc>
      </w:tr>
      <w:tr w:rsidR="005A3ABE" w14:paraId="3D6A2909" w14:textId="2083642E" w:rsidTr="003A0974">
        <w:trPr>
          <w:trHeight w:hRule="exact" w:val="288"/>
          <w:jc w:val="center"/>
        </w:trPr>
        <w:tc>
          <w:tcPr>
            <w:tcW w:w="1889" w:type="pct"/>
            <w:vAlign w:val="center"/>
          </w:tcPr>
          <w:p w14:paraId="6481DBB8" w14:textId="76E70239" w:rsidR="005A3ABE" w:rsidRPr="00127B06" w:rsidRDefault="005A3ABE" w:rsidP="005A3ABE">
            <w:pPr>
              <w:spacing w:before="20" w:after="20" w:line="240" w:lineRule="atLeast"/>
              <w:rPr>
                <w:rFonts w:cs="Arial"/>
                <w:sz w:val="20"/>
                <w:szCs w:val="20"/>
              </w:rPr>
            </w:pPr>
            <w:r w:rsidRPr="00127B06">
              <w:rPr>
                <w:rFonts w:cs="Arial"/>
                <w:sz w:val="20"/>
                <w:szCs w:val="20"/>
              </w:rPr>
              <w:t>Pounds of Food Cooked per Day</w:t>
            </w:r>
          </w:p>
        </w:tc>
        <w:tc>
          <w:tcPr>
            <w:tcW w:w="1269" w:type="pct"/>
            <w:vAlign w:val="center"/>
          </w:tcPr>
          <w:p w14:paraId="287C237D" w14:textId="34B4FC1D" w:rsidR="005A3ABE" w:rsidRPr="00D66620" w:rsidRDefault="005A3ABE" w:rsidP="005A3ABE">
            <w:pPr>
              <w:spacing w:before="20" w:after="20" w:line="240" w:lineRule="atLeast"/>
              <w:jc w:val="center"/>
              <w:rPr>
                <w:rFonts w:cs="Arial"/>
                <w:sz w:val="20"/>
                <w:szCs w:val="20"/>
              </w:rPr>
            </w:pPr>
            <w:r>
              <w:rPr>
                <w:rFonts w:cs="Arial"/>
                <w:sz w:val="20"/>
                <w:szCs w:val="20"/>
              </w:rPr>
              <w:t>111</w:t>
            </w:r>
          </w:p>
        </w:tc>
        <w:tc>
          <w:tcPr>
            <w:tcW w:w="1842" w:type="pct"/>
            <w:vMerge/>
          </w:tcPr>
          <w:p w14:paraId="6BA6EC69" w14:textId="5C082C29" w:rsidR="005A3ABE" w:rsidRPr="00743373" w:rsidRDefault="005A3ABE" w:rsidP="005A3ABE">
            <w:pPr>
              <w:spacing w:before="20" w:after="20" w:line="240" w:lineRule="atLeast"/>
              <w:rPr>
                <w:rFonts w:cs="Arial"/>
                <w:sz w:val="18"/>
                <w:szCs w:val="18"/>
              </w:rPr>
            </w:pPr>
          </w:p>
        </w:tc>
      </w:tr>
      <w:tr w:rsidR="005A3ABE" w14:paraId="057EE786" w14:textId="7DC85EB8" w:rsidTr="003A0974">
        <w:trPr>
          <w:trHeight w:hRule="exact" w:val="397"/>
          <w:jc w:val="center"/>
        </w:trPr>
        <w:tc>
          <w:tcPr>
            <w:tcW w:w="1889" w:type="pct"/>
            <w:vAlign w:val="center"/>
          </w:tcPr>
          <w:p w14:paraId="2CB501B5" w14:textId="0B0BA860" w:rsidR="005A3ABE" w:rsidRPr="00127B06" w:rsidRDefault="005A3ABE" w:rsidP="005A3ABE">
            <w:pPr>
              <w:spacing w:before="20" w:after="20" w:line="240" w:lineRule="atLeast"/>
              <w:rPr>
                <w:rFonts w:cs="Arial"/>
                <w:sz w:val="20"/>
                <w:szCs w:val="20"/>
              </w:rPr>
            </w:pPr>
            <w:r w:rsidRPr="00127B06">
              <w:rPr>
                <w:rFonts w:cs="Arial"/>
                <w:sz w:val="20"/>
                <w:szCs w:val="20"/>
              </w:rPr>
              <w:t>ASTM Energy to Food (</w:t>
            </w:r>
            <w:r>
              <w:rPr>
                <w:rFonts w:cs="Arial"/>
                <w:sz w:val="20"/>
                <w:szCs w:val="20"/>
              </w:rPr>
              <w:t>kWh</w:t>
            </w:r>
            <w:r w:rsidRPr="00127B06">
              <w:rPr>
                <w:rFonts w:cs="Arial"/>
                <w:sz w:val="20"/>
                <w:szCs w:val="20"/>
              </w:rPr>
              <w:t>/</w:t>
            </w:r>
            <w:proofErr w:type="spellStart"/>
            <w:r w:rsidRPr="00127B06">
              <w:rPr>
                <w:rFonts w:cs="Arial"/>
                <w:sz w:val="20"/>
                <w:szCs w:val="20"/>
              </w:rPr>
              <w:t>lb</w:t>
            </w:r>
            <w:proofErr w:type="spellEnd"/>
            <w:r w:rsidRPr="00127B06">
              <w:rPr>
                <w:rFonts w:cs="Arial"/>
                <w:sz w:val="20"/>
                <w:szCs w:val="20"/>
              </w:rPr>
              <w:t>)</w:t>
            </w:r>
            <w:r>
              <w:rPr>
                <w:rFonts w:cs="Arial"/>
                <w:sz w:val="20"/>
                <w:szCs w:val="20"/>
              </w:rPr>
              <w:t xml:space="preserve"> </w:t>
            </w:r>
          </w:p>
        </w:tc>
        <w:tc>
          <w:tcPr>
            <w:tcW w:w="1269" w:type="pct"/>
            <w:vAlign w:val="center"/>
          </w:tcPr>
          <w:p w14:paraId="5F77798C" w14:textId="0198F54E" w:rsidR="005A3ABE" w:rsidRPr="00D66620" w:rsidRDefault="005A3ABE" w:rsidP="005A3ABE">
            <w:pPr>
              <w:spacing w:before="20" w:after="20" w:line="240" w:lineRule="atLeast"/>
              <w:jc w:val="center"/>
              <w:rPr>
                <w:rFonts w:cs="Arial"/>
                <w:sz w:val="20"/>
                <w:szCs w:val="20"/>
              </w:rPr>
            </w:pPr>
            <w:r>
              <w:rPr>
                <w:rFonts w:cs="Arial"/>
                <w:sz w:val="20"/>
                <w:szCs w:val="20"/>
              </w:rPr>
              <w:t>0.167</w:t>
            </w:r>
          </w:p>
        </w:tc>
        <w:tc>
          <w:tcPr>
            <w:tcW w:w="1842" w:type="pct"/>
            <w:vMerge/>
          </w:tcPr>
          <w:p w14:paraId="0AE6AC50" w14:textId="22CEB4C2" w:rsidR="005A3ABE" w:rsidRPr="00743373" w:rsidRDefault="005A3ABE" w:rsidP="005A3ABE">
            <w:pPr>
              <w:spacing w:before="20" w:after="20" w:line="240" w:lineRule="atLeast"/>
              <w:rPr>
                <w:rFonts w:cs="Arial"/>
                <w:sz w:val="18"/>
                <w:szCs w:val="18"/>
              </w:rPr>
            </w:pPr>
          </w:p>
        </w:tc>
      </w:tr>
      <w:tr w:rsidR="005A3ABE" w14:paraId="3A6B0D1A" w14:textId="77777777" w:rsidTr="003A0974">
        <w:trPr>
          <w:trHeight w:hRule="exact" w:val="288"/>
          <w:jc w:val="center"/>
        </w:trPr>
        <w:tc>
          <w:tcPr>
            <w:tcW w:w="1889" w:type="pct"/>
            <w:vAlign w:val="center"/>
          </w:tcPr>
          <w:p w14:paraId="4003B886" w14:textId="1B52729E" w:rsidR="005A3ABE" w:rsidRPr="00127B06" w:rsidRDefault="005A3ABE" w:rsidP="005A3ABE">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1269" w:type="pct"/>
            <w:vAlign w:val="center"/>
          </w:tcPr>
          <w:p w14:paraId="22CA1284" w14:textId="09EFDA09" w:rsidR="005A3ABE" w:rsidRPr="00D66620" w:rsidRDefault="005A3ABE" w:rsidP="005A3ABE">
            <w:pPr>
              <w:spacing w:before="20" w:after="20" w:line="240" w:lineRule="atLeast"/>
              <w:jc w:val="center"/>
              <w:rPr>
                <w:rFonts w:cs="Arial"/>
                <w:sz w:val="20"/>
                <w:szCs w:val="20"/>
              </w:rPr>
            </w:pPr>
            <w:r>
              <w:rPr>
                <w:rFonts w:cs="Arial"/>
                <w:sz w:val="20"/>
                <w:szCs w:val="20"/>
              </w:rPr>
              <w:t>12</w:t>
            </w:r>
          </w:p>
        </w:tc>
        <w:tc>
          <w:tcPr>
            <w:tcW w:w="1842" w:type="pct"/>
            <w:vMerge/>
          </w:tcPr>
          <w:p w14:paraId="3D352220" w14:textId="6B35B138" w:rsidR="005A3ABE" w:rsidRPr="00743373" w:rsidRDefault="005A3ABE" w:rsidP="005A3ABE">
            <w:pPr>
              <w:spacing w:before="20" w:after="20" w:line="240" w:lineRule="atLeast"/>
              <w:rPr>
                <w:rFonts w:cs="Arial"/>
                <w:sz w:val="18"/>
                <w:szCs w:val="18"/>
              </w:rPr>
            </w:pPr>
          </w:p>
        </w:tc>
      </w:tr>
      <w:tr w:rsidR="005A3ABE" w14:paraId="589B6B25" w14:textId="77777777" w:rsidTr="003A0974">
        <w:trPr>
          <w:trHeight w:hRule="exact" w:val="288"/>
          <w:jc w:val="center"/>
        </w:trPr>
        <w:tc>
          <w:tcPr>
            <w:tcW w:w="1889" w:type="pct"/>
            <w:vAlign w:val="center"/>
          </w:tcPr>
          <w:p w14:paraId="37E2725E" w14:textId="3D42E848" w:rsidR="005A3ABE" w:rsidRPr="00127B06" w:rsidRDefault="005A3ABE" w:rsidP="005A3ABE">
            <w:pPr>
              <w:spacing w:before="20" w:after="20" w:line="240" w:lineRule="atLeast"/>
              <w:rPr>
                <w:rFonts w:cs="Arial"/>
                <w:sz w:val="20"/>
                <w:szCs w:val="20"/>
              </w:rPr>
            </w:pPr>
            <w:r w:rsidRPr="00127B06">
              <w:rPr>
                <w:rFonts w:cs="Arial"/>
                <w:sz w:val="20"/>
                <w:szCs w:val="20"/>
              </w:rPr>
              <w:t>Operating Days/Year</w:t>
            </w:r>
          </w:p>
        </w:tc>
        <w:tc>
          <w:tcPr>
            <w:tcW w:w="1269" w:type="pct"/>
            <w:vAlign w:val="center"/>
          </w:tcPr>
          <w:p w14:paraId="0D2F35D5" w14:textId="09F73217" w:rsidR="005A3ABE" w:rsidRPr="00D66620" w:rsidRDefault="005A3ABE" w:rsidP="005A3ABE">
            <w:pPr>
              <w:spacing w:before="20" w:after="20" w:line="240" w:lineRule="atLeast"/>
              <w:jc w:val="center"/>
              <w:rPr>
                <w:rFonts w:cs="Arial"/>
                <w:sz w:val="20"/>
                <w:szCs w:val="20"/>
              </w:rPr>
            </w:pPr>
            <w:r>
              <w:rPr>
                <w:rFonts w:cs="Arial"/>
                <w:sz w:val="20"/>
                <w:szCs w:val="20"/>
              </w:rPr>
              <w:t>351</w:t>
            </w:r>
          </w:p>
        </w:tc>
        <w:tc>
          <w:tcPr>
            <w:tcW w:w="1842" w:type="pct"/>
            <w:vMerge/>
          </w:tcPr>
          <w:p w14:paraId="6730DD01" w14:textId="40A006DE" w:rsidR="005A3ABE" w:rsidRPr="00743373" w:rsidRDefault="005A3ABE" w:rsidP="005A3ABE">
            <w:pPr>
              <w:spacing w:before="20" w:after="20" w:line="240" w:lineRule="atLeast"/>
              <w:rPr>
                <w:rFonts w:cs="Arial"/>
                <w:sz w:val="18"/>
                <w:szCs w:val="18"/>
              </w:rPr>
            </w:pPr>
          </w:p>
        </w:tc>
      </w:tr>
    </w:tbl>
    <w:p w14:paraId="56E2184E" w14:textId="4C0B78D7" w:rsidR="004142EF" w:rsidRDefault="004142EF" w:rsidP="004B06E3"/>
    <w:p w14:paraId="43C0F340" w14:textId="77777777" w:rsidR="00B804FB" w:rsidRDefault="00B804FB" w:rsidP="00B804FB">
      <w:pPr>
        <w:keepNext/>
        <w:keepLines/>
        <w:rPr>
          <w:szCs w:val="22"/>
        </w:rPr>
      </w:pPr>
      <w:r w:rsidRPr="00AB3791">
        <w:rPr>
          <w:rFonts w:cs="Arial"/>
          <w:szCs w:val="22"/>
        </w:rPr>
        <w:t xml:space="preserve">A sample calculation </w:t>
      </w:r>
      <w:r>
        <w:rPr>
          <w:rFonts w:cs="Arial"/>
          <w:szCs w:val="22"/>
        </w:rPr>
        <w:t xml:space="preserve">of daily electric UEC </w:t>
      </w:r>
      <w:r w:rsidRPr="00AB3791">
        <w:rPr>
          <w:rFonts w:cs="Arial"/>
          <w:szCs w:val="22"/>
        </w:rPr>
        <w:t xml:space="preserve">is provided below. </w:t>
      </w:r>
    </w:p>
    <w:p w14:paraId="5C40B28B" w14:textId="77777777"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 xml:space="preserve">UEC_DAY=cooking energy+idle energy+preheat energy </m:t>
          </m:r>
        </m:oMath>
      </m:oMathPara>
    </w:p>
    <w:p w14:paraId="390E6599" w14:textId="277CC2CF" w:rsidR="00B804FB" w:rsidRPr="004271B3" w:rsidRDefault="00B804FB" w:rsidP="00B804FB">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box>
                    <m:boxPr>
                      <m:ctrlPr>
                        <w:rPr>
                          <w:rFonts w:ascii="Cambria Math" w:hAnsi="Cambria Math" w:cs="Arial"/>
                          <w:i/>
                          <w:sz w:val="18"/>
                          <w:szCs w:val="18"/>
                        </w:rPr>
                      </m:ctrlPr>
                    </m:boxPr>
                    <m:e>
                      <m:argPr>
                        <m:argSz m:val="-1"/>
                      </m:argPr>
                      <m:f>
                        <m:fPr>
                          <m:ctrlPr>
                            <w:rPr>
                              <w:rFonts w:ascii="Cambria Math" w:hAnsi="Cambria Math" w:cs="Arial"/>
                              <w:i/>
                              <w:sz w:val="18"/>
                              <w:szCs w:val="18"/>
                            </w:rPr>
                          </m:ctrlPr>
                        </m:fPr>
                        <m:num>
                          <m:r>
                            <w:rPr>
                              <w:rFonts w:ascii="Cambria Math" w:hAnsi="Cambria Math" w:cs="Arial"/>
                              <w:sz w:val="18"/>
                              <w:szCs w:val="18"/>
                            </w:rPr>
                            <m:t>1</m:t>
                          </m:r>
                        </m:num>
                        <m:den>
                          <m:r>
                            <w:rPr>
                              <w:rFonts w:ascii="Cambria Math" w:hAnsi="Cambria Math" w:cs="Arial"/>
                              <w:sz w:val="18"/>
                              <w:szCs w:val="18"/>
                            </w:rPr>
                            <m:t>3412.14</m:t>
                          </m:r>
                        </m:den>
                      </m:f>
                    </m:e>
                  </m:box>
                </m:num>
                <m:den>
                  <m:r>
                    <w:rPr>
                      <w:rFonts w:ascii="Cambria Math" w:hAnsi="Cambria Math" w:cs="Arial"/>
                      <w:sz w:val="18"/>
                      <w:szCs w:val="18"/>
                    </w:rPr>
                    <m:t>0.86</m:t>
                  </m:r>
                </m:den>
              </m:f>
            </m:e>
          </m:d>
          <m:r>
            <w:rPr>
              <w:rFonts w:ascii="Cambria Math" w:hAnsi="Cambria Math" w:cs="Arial"/>
              <w:sz w:val="18"/>
              <w:szCs w:val="18"/>
            </w:rPr>
            <m:t>=21.45 kWh/day</m:t>
          </m:r>
        </m:oMath>
      </m:oMathPara>
    </w:p>
    <w:p w14:paraId="785C7605" w14:textId="784A46C1" w:rsidR="00B804FB" w:rsidRPr="004271B3" w:rsidRDefault="00B804FB" w:rsidP="00B804FB">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0.682×</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62.1</m:t>
                      </m:r>
                    </m:den>
                  </m:f>
                  <m:r>
                    <w:rPr>
                      <w:rFonts w:ascii="Cambria Math" w:hAnsi="Cambria Math" w:cs="Arial"/>
                      <w:sz w:val="18"/>
                      <w:szCs w:val="18"/>
                    </w:rPr>
                    <m:t>-(1 × 8.9/60)</m:t>
                  </m:r>
                </m:e>
              </m:d>
            </m:e>
          </m:d>
          <m:r>
            <w:rPr>
              <w:rFonts w:ascii="Cambria Math" w:hAnsi="Cambria Math" w:cs="Arial"/>
              <w:sz w:val="18"/>
              <w:szCs w:val="18"/>
            </w:rPr>
            <m:t>=6.87 kWh/day</m:t>
          </m:r>
        </m:oMath>
      </m:oMathPara>
    </w:p>
    <w:p w14:paraId="0E289D0C" w14:textId="3B132C6D" w:rsidR="00B804FB" w:rsidRDefault="00B804FB" w:rsidP="00B804FB">
      <w:pPr>
        <w:ind w:left="720"/>
        <w:rPr>
          <w:rFonts w:ascii="Cambria Math" w:hAnsi="Cambria Math" w:cs="Arial"/>
          <w:i/>
          <w:sz w:val="18"/>
          <w:szCs w:val="18"/>
        </w:rPr>
      </w:p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1×1.56</m:t>
            </m:r>
          </m:e>
        </m:d>
        <m:r>
          <w:rPr>
            <w:rFonts w:ascii="Cambria Math" w:hAnsi="Cambria Math" w:cs="Arial"/>
            <w:sz w:val="18"/>
            <w:szCs w:val="18"/>
          </w:rPr>
          <m:t>=1.56</m:t>
        </m:r>
      </m:oMath>
      <w:r w:rsidRPr="004271B3">
        <w:rPr>
          <w:rFonts w:ascii="Cambria Math" w:hAnsi="Cambria Math" w:cs="Arial"/>
          <w:i/>
          <w:sz w:val="18"/>
          <w:szCs w:val="18"/>
        </w:rPr>
        <w:t xml:space="preserve"> kWh/day</w:t>
      </w:r>
    </w:p>
    <w:p w14:paraId="471D9952" w14:textId="548945DC"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UEC_DAY=21.56+6.44+1.56=29.88 kWh/day</m:t>
          </m:r>
        </m:oMath>
      </m:oMathPara>
    </w:p>
    <w:p w14:paraId="6F27C0CC" w14:textId="77777777" w:rsidR="00B804FB" w:rsidRDefault="00B804FB" w:rsidP="004B06E3"/>
    <w:p w14:paraId="4F57D1EF" w14:textId="77777777" w:rsidR="004E0B20" w:rsidRPr="004B06E3" w:rsidRDefault="004E0B20" w:rsidP="0049281A">
      <w:pPr>
        <w:pStyle w:val="eTRMHeading3"/>
      </w:pPr>
      <w:bookmarkStart w:id="72" w:name="_Toc39561057"/>
      <w:bookmarkStart w:id="73" w:name="_Toc486490858"/>
      <w:bookmarkStart w:id="74" w:name="_Toc486580929"/>
      <w:r w:rsidRPr="004B06E3">
        <w:t>Peak Electric Demand Reduction (kW)</w:t>
      </w:r>
      <w:bookmarkEnd w:id="72"/>
    </w:p>
    <w:p w14:paraId="2D666E6A" w14:textId="77777777" w:rsidR="003C1D7A" w:rsidRDefault="003C1D7A" w:rsidP="003C1D7A">
      <w:r w:rsidRPr="001653F0">
        <w:t>In accordance with the requirements of the CPUC Fuel Substitution Technical Guidance, for Energy Efficiency, October 31, 2019, there will not be any peak demand reduction or penalty towards peak demand goal achievement from fuel substitution measures.</w:t>
      </w:r>
      <w:r>
        <w:rPr>
          <w:rStyle w:val="FootnoteReference"/>
        </w:rPr>
        <w:footnoteReference w:id="17"/>
      </w:r>
    </w:p>
    <w:p w14:paraId="3ACB567B" w14:textId="63560B6C" w:rsidR="007D230B" w:rsidRPr="004B06E3" w:rsidRDefault="007D230B" w:rsidP="006A6F75">
      <w:pPr>
        <w:pStyle w:val="eTRMHeading3"/>
      </w:pPr>
      <w:bookmarkStart w:id="75" w:name="_Toc39561058"/>
      <w:r w:rsidRPr="004B06E3">
        <w:t>Gas Savings</w:t>
      </w:r>
      <w:r w:rsidR="00245AFF" w:rsidRPr="004B06E3">
        <w:t xml:space="preserve"> (Therms)</w:t>
      </w:r>
      <w:bookmarkEnd w:id="73"/>
      <w:bookmarkEnd w:id="74"/>
      <w:bookmarkEnd w:id="75"/>
    </w:p>
    <w:p w14:paraId="5F2B4136" w14:textId="3CEBF237" w:rsidR="00C670BC" w:rsidRDefault="00C670BC" w:rsidP="00C670BC">
      <w:pPr>
        <w:keepNext/>
        <w:keepLines/>
      </w:pPr>
      <w:bookmarkStart w:id="76" w:name="_Hlk526880050"/>
      <w:r>
        <w:t>The annual gas unit energy saving</w:t>
      </w:r>
      <w:r w:rsidR="003204AA">
        <w:t>s</w:t>
      </w:r>
      <w:r>
        <w:t xml:space="preserve"> (UES) is calculated as the difference between the baseline and measure annual unit energy consumption (UEC).</w:t>
      </w:r>
      <w:r w:rsidRPr="00751AA7">
        <w:t xml:space="preserve"> </w:t>
      </w:r>
      <w:r>
        <w:t xml:space="preserve">This is a fuel substitution measure therefore the baseline gas </w:t>
      </w:r>
      <w:r w:rsidR="009B6F90">
        <w:t>consumption</w:t>
      </w:r>
      <w:r>
        <w:t xml:space="preserve"> will be </w:t>
      </w:r>
      <w:r w:rsidR="009B6F90">
        <w:t>reduced</w:t>
      </w:r>
      <w:r>
        <w:t xml:space="preserve"> and replaced with electric consumption.</w:t>
      </w:r>
    </w:p>
    <w:p w14:paraId="5EF49F7F" w14:textId="6A5EB3BE" w:rsidR="00E65410" w:rsidRDefault="00E65410" w:rsidP="00AA70C5">
      <w:pPr>
        <w:pStyle w:val="eTRMHeading4"/>
        <w:keepNext w:val="0"/>
        <w:keepLines w:val="0"/>
      </w:pPr>
      <w:r>
        <w:t>Annual Gas Unit Energy Consumption</w:t>
      </w:r>
    </w:p>
    <w:bookmarkEnd w:id="76"/>
    <w:p w14:paraId="0BF61D76" w14:textId="1FB32E07" w:rsidR="00E65410" w:rsidRDefault="00E65410" w:rsidP="00AA70C5">
      <w:r>
        <w:t xml:space="preserve">As shown below, </w:t>
      </w:r>
      <w:bookmarkStart w:id="77" w:name="_Hlk526527263"/>
      <w:r w:rsidR="002C30A8">
        <w:t>t</w:t>
      </w:r>
      <w:r>
        <w:t xml:space="preserve">he </w:t>
      </w:r>
      <w:r w:rsidR="00BA206B">
        <w:t xml:space="preserve">daily gas </w:t>
      </w:r>
      <w:r>
        <w:t>UEC (base</w:t>
      </w:r>
      <w:r w:rsidR="002C30A8">
        <w:t>line</w:t>
      </w:r>
      <w:r>
        <w:t xml:space="preserve"> or measure case) is equal to the sum of the energy required for cooking, preheat, and idle modes </w:t>
      </w:r>
      <w:bookmarkEnd w:id="77"/>
      <w:r>
        <w:t>of fryer operation. These calculations and the inputs are provided below.</w:t>
      </w:r>
    </w:p>
    <w:p w14:paraId="7BD4F30F" w14:textId="6B683052" w:rsidR="00E65410" w:rsidRPr="002C30A8" w:rsidRDefault="00E65410" w:rsidP="00E65410">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p w14:paraId="17129E92" w14:textId="77777777" w:rsidR="002C30A8" w:rsidRPr="003B77C5" w:rsidRDefault="002C30A8" w:rsidP="00E65410">
      <w:pPr>
        <w:tabs>
          <w:tab w:val="left" w:pos="720"/>
        </w:tabs>
        <w:ind w:left="720"/>
        <w:rPr>
          <w:i/>
          <w:sz w:val="18"/>
          <w:szCs w:val="18"/>
        </w:rPr>
      </w:pPr>
    </w:p>
    <w:p w14:paraId="42D89964" w14:textId="77777777" w:rsidR="00E65410" w:rsidRPr="0058503B" w:rsidRDefault="00E65410" w:rsidP="00E65410">
      <w:r w:rsidRPr="00833AE5">
        <w:rPr>
          <w:b/>
        </w:rPr>
        <w:t>Cooking energy</w:t>
      </w:r>
      <w:r>
        <w:t xml:space="preserve"> is a function of the pounds of food cooked per day, the energy absorbed per pound of food product during cooking, and the measured heavy load cooking energy efficiency. </w:t>
      </w:r>
    </w:p>
    <w:p w14:paraId="1F418198" w14:textId="77777777" w:rsidR="00E65410" w:rsidRPr="00EA25BC" w:rsidRDefault="00E65410" w:rsidP="00E65410">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m:t>
                  </m:r>
                </m:den>
              </m:f>
            </m:e>
          </m:d>
        </m:oMath>
      </m:oMathPara>
    </w:p>
    <w:p w14:paraId="51EE5451" w14:textId="792B843C" w:rsidR="00BA206B" w:rsidRDefault="00BA206B" w:rsidP="00BA206B">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Pr>
          <w:rFonts w:ascii="Cambria Math" w:hAnsi="Cambria Math" w:cs="Calibri Light"/>
          <w:i/>
          <w:sz w:val="18"/>
          <w:szCs w:val="20"/>
        </w:rPr>
        <w:t xml:space="preserve"> (</w:t>
      </w:r>
      <w:proofErr w:type="spellStart"/>
      <w:r>
        <w:rPr>
          <w:rFonts w:ascii="Cambria Math" w:hAnsi="Cambria Math" w:cs="Calibri Light"/>
          <w:i/>
          <w:sz w:val="18"/>
          <w:szCs w:val="20"/>
        </w:rPr>
        <w:t>lb</w:t>
      </w:r>
      <w:r w:rsidR="002C30A8">
        <w:rPr>
          <w:rFonts w:ascii="Cambria Math" w:hAnsi="Cambria Math" w:cs="Calibri Light"/>
          <w:i/>
          <w:sz w:val="18"/>
          <w:szCs w:val="20"/>
        </w:rPr>
        <w:t>s</w:t>
      </w:r>
      <w:proofErr w:type="spellEnd"/>
      <w:r>
        <w:rPr>
          <w:rFonts w:ascii="Cambria Math" w:hAnsi="Cambria Math" w:cs="Calibri Light"/>
          <w:i/>
          <w:sz w:val="18"/>
          <w:szCs w:val="20"/>
        </w:rPr>
        <w:t>)</w:t>
      </w:r>
    </w:p>
    <w:p w14:paraId="2F155719" w14:textId="157CE44A"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Pr>
          <w:rFonts w:ascii="Cambria Math" w:hAnsi="Cambria Math" w:cs="Arial"/>
          <w:i/>
          <w:sz w:val="18"/>
          <w:szCs w:val="20"/>
        </w:rPr>
        <w:t>ratio, the</w:t>
      </w:r>
      <w:r w:rsidRPr="00EA25BC">
        <w:rPr>
          <w:rFonts w:ascii="Cambria Math" w:hAnsi="Cambria Math" w:cs="Arial"/>
          <w:i/>
          <w:sz w:val="18"/>
          <w:szCs w:val="20"/>
        </w:rPr>
        <w:t xml:space="preserve"> energy absorbed by food product during cooking</w:t>
      </w:r>
      <w:r>
        <w:rPr>
          <w:rFonts w:ascii="Cambria Math" w:hAnsi="Cambria Math" w:cs="Arial"/>
          <w:i/>
          <w:sz w:val="18"/>
          <w:szCs w:val="20"/>
        </w:rPr>
        <w:t xml:space="preserve"> </w:t>
      </w:r>
      <w:r w:rsidRPr="00EA25BC">
        <w:rPr>
          <w:rFonts w:ascii="Cambria Math" w:hAnsi="Cambria Math" w:cs="Arial"/>
          <w:i/>
          <w:sz w:val="18"/>
          <w:szCs w:val="20"/>
        </w:rPr>
        <w:t>(</w:t>
      </w:r>
      <w:r w:rsidR="004A2546">
        <w:rPr>
          <w:rFonts w:ascii="Cambria Math" w:hAnsi="Cambria Math" w:cs="Arial"/>
          <w:i/>
          <w:sz w:val="18"/>
          <w:szCs w:val="20"/>
        </w:rPr>
        <w:t>Btu</w:t>
      </w:r>
      <w:r w:rsidRPr="00EA25BC">
        <w:rPr>
          <w:rFonts w:ascii="Cambria Math" w:hAnsi="Cambria Math" w:cs="Arial"/>
          <w:i/>
          <w:sz w:val="18"/>
          <w:szCs w:val="20"/>
        </w:rPr>
        <w:t>)</w:t>
      </w:r>
    </w:p>
    <w:p w14:paraId="60BB1A5E" w14:textId="77777777"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Pr>
          <w:rFonts w:ascii="Cambria Math" w:hAnsi="Cambria Math" w:cs="Arial"/>
          <w:i/>
          <w:sz w:val="18"/>
          <w:szCs w:val="20"/>
        </w:rPr>
        <w:t>(</w:t>
      </w:r>
      <w:r w:rsidRPr="00EA25BC">
        <w:rPr>
          <w:rFonts w:ascii="Cambria Math" w:hAnsi="Cambria Math" w:cs="Arial"/>
          <w:i/>
          <w:sz w:val="18"/>
          <w:szCs w:val="20"/>
        </w:rPr>
        <w:t>%</w:t>
      </w:r>
      <w:r>
        <w:rPr>
          <w:rFonts w:ascii="Cambria Math" w:hAnsi="Cambria Math" w:cs="Arial"/>
          <w:i/>
          <w:sz w:val="18"/>
          <w:szCs w:val="20"/>
        </w:rPr>
        <w:t>, decimal format)</w:t>
      </w:r>
    </w:p>
    <w:p w14:paraId="7907FF43" w14:textId="77777777" w:rsidR="00E65410" w:rsidRPr="00751AA7" w:rsidRDefault="00E65410" w:rsidP="00751AA7"/>
    <w:p w14:paraId="12DA5524" w14:textId="61E53E60" w:rsidR="00E65410" w:rsidRPr="00EA25BC" w:rsidRDefault="00E65410" w:rsidP="00E65410">
      <w:pPr>
        <w:rPr>
          <w:rFonts w:ascii="Arial" w:hAnsi="Arial" w:cs="Arial"/>
          <w:i/>
          <w:sz w:val="20"/>
          <w:szCs w:val="20"/>
        </w:rPr>
      </w:pPr>
      <w:r w:rsidRPr="00833AE5">
        <w:rPr>
          <w:b/>
        </w:rPr>
        <w:t>Preheat energy</w:t>
      </w:r>
      <w:r>
        <w:t xml:space="preserve"> is calculated as the product of the assumed number of preheats per day and the energy required per preheat mode. </w:t>
      </w:r>
    </w:p>
    <w:p w14:paraId="17CF383E" w14:textId="77777777" w:rsidR="00EA25BC" w:rsidRPr="00EA25BC" w:rsidRDefault="00EA25BC" w:rsidP="00C71429">
      <w:pPr>
        <w:ind w:left="720"/>
        <w:rPr>
          <w:rFonts w:ascii="Arial" w:hAnsi="Arial" w:cs="Arial"/>
          <w:i/>
          <w:sz w:val="18"/>
          <w:szCs w:val="18"/>
        </w:rPr>
      </w:pPr>
      <m:oMathPara>
        <m:oMathParaPr>
          <m:jc m:val="left"/>
        </m:oMathParaPr>
        <m:oMath>
          <m:r>
            <w:rPr>
              <w:rFonts w:ascii="Cambria Math" w:hAnsi="Cambria Math" w:cs="Arial"/>
              <w:sz w:val="18"/>
              <w:szCs w:val="18"/>
            </w:rPr>
            <w:lastRenderedPageBreak/>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5975D541" w14:textId="2D42DCE2" w:rsidR="002B1228" w:rsidRPr="00EA25BC" w:rsidRDefault="002B1228" w:rsidP="002B1228">
      <w:pPr>
        <w:tabs>
          <w:tab w:val="left" w:pos="1980"/>
          <w:tab w:val="left" w:pos="2880"/>
        </w:tabs>
        <w:spacing w:before="20" w:after="20"/>
        <w:ind w:left="2880" w:hanging="1440"/>
        <w:rPr>
          <w:rFonts w:ascii="Cambria Math" w:hAnsi="Cambria Math" w:cs="Arial"/>
          <w:i/>
          <w:sz w:val="18"/>
          <w:szCs w:val="20"/>
        </w:rPr>
      </w:pPr>
      <w:bookmarkStart w:id="78" w:name="_Hlk526855275"/>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18831108" w14:textId="727863CD" w:rsidR="002B1228" w:rsidRPr="00EA25BC" w:rsidRDefault="002C30A8" w:rsidP="002B1228">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E</w:t>
      </w:r>
      <w:r w:rsidR="002B1228" w:rsidRPr="00EA25BC">
        <w:rPr>
          <w:rFonts w:ascii="Cambria Math" w:hAnsi="Cambria Math" w:cs="Arial"/>
          <w:i/>
          <w:sz w:val="18"/>
          <w:szCs w:val="20"/>
        </w:rPr>
        <w:t>P =</w:t>
      </w:r>
      <w:r w:rsidR="002B1228" w:rsidRPr="00EA25BC">
        <w:rPr>
          <w:rFonts w:ascii="Cambria Math" w:hAnsi="Cambria Math" w:cs="Arial"/>
          <w:i/>
          <w:sz w:val="18"/>
          <w:szCs w:val="20"/>
        </w:rPr>
        <w:tab/>
      </w:r>
      <w:r w:rsidR="002B1228">
        <w:rPr>
          <w:rFonts w:ascii="Cambria Math" w:hAnsi="Cambria Math" w:cs="Arial"/>
          <w:i/>
          <w:sz w:val="18"/>
          <w:szCs w:val="20"/>
        </w:rPr>
        <w:tab/>
      </w:r>
      <w:r>
        <w:rPr>
          <w:rFonts w:ascii="Cambria Math" w:hAnsi="Cambria Math" w:cs="Arial"/>
          <w:i/>
          <w:sz w:val="18"/>
          <w:szCs w:val="20"/>
        </w:rPr>
        <w:t>Measured preheat energy (Btu)</w:t>
      </w:r>
    </w:p>
    <w:bookmarkEnd w:id="78"/>
    <w:p w14:paraId="29A490B2" w14:textId="6743934B" w:rsidR="00751AA7" w:rsidRDefault="00751AA7" w:rsidP="003E6901"/>
    <w:p w14:paraId="2E2B5CFF" w14:textId="77777777" w:rsidR="00BA206B" w:rsidRPr="00EA25BC" w:rsidRDefault="00BA206B" w:rsidP="00BA206B">
      <w:pPr>
        <w:rPr>
          <w:rFonts w:ascii="Arial" w:hAnsi="Arial" w:cs="Arial"/>
          <w:i/>
          <w:sz w:val="18"/>
          <w:szCs w:val="18"/>
        </w:rPr>
      </w:pPr>
      <w:r w:rsidRPr="00833AE5">
        <w:rPr>
          <w:b/>
        </w:rPr>
        <w:t>Idle energy</w:t>
      </w:r>
      <w:r>
        <w:t xml:space="preserve"> is a function of the idle energy rate, operating hours per day, and production capacity; idle energy does not include preheat time.</w:t>
      </w:r>
    </w:p>
    <w:p w14:paraId="509B7774" w14:textId="0FFBC05F" w:rsidR="00BA206B" w:rsidRPr="00E65410" w:rsidRDefault="00BA206B" w:rsidP="00BA206B">
      <w:pPr>
        <w:ind w:left="720"/>
        <w:rPr>
          <w:rFonts w:ascii="Arial" w:hAnsi="Arial" w:cs="Arial"/>
          <w:i/>
          <w:sz w:val="18"/>
          <w:szCs w:val="18"/>
        </w:rPr>
      </w:pPr>
      <w:bookmarkStart w:id="79" w:name="_Hlk526855308"/>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TP/60)</m:t>
                  </m:r>
                </m:e>
              </m:d>
            </m:e>
          </m:d>
        </m:oMath>
      </m:oMathPara>
    </w:p>
    <w:p w14:paraId="77428EA7" w14:textId="170B697C"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2C30A8">
        <w:rPr>
          <w:rFonts w:ascii="Cambria Math" w:hAnsi="Cambria Math" w:cs="Arial"/>
          <w:i/>
          <w:sz w:val="18"/>
          <w:szCs w:val="20"/>
        </w:rPr>
        <w:t>IDLE RATE =</w:t>
      </w:r>
      <w:r w:rsidRPr="002C30A8">
        <w:rPr>
          <w:rFonts w:ascii="Cambria Math" w:hAnsi="Cambria Math" w:cs="Arial"/>
          <w:i/>
          <w:sz w:val="18"/>
          <w:szCs w:val="20"/>
        </w:rPr>
        <w:tab/>
        <w:t>Measured idle energy rate (</w:t>
      </w:r>
      <w:r w:rsidR="002C30A8" w:rsidRPr="002C30A8">
        <w:rPr>
          <w:rFonts w:ascii="Cambria Math" w:hAnsi="Cambria Math" w:cs="Arial"/>
          <w:i/>
          <w:sz w:val="18"/>
          <w:szCs w:val="20"/>
        </w:rPr>
        <w:t>Btu</w:t>
      </w:r>
      <w:r w:rsidRPr="002C30A8">
        <w:rPr>
          <w:rFonts w:ascii="Cambria Math" w:hAnsi="Cambria Math" w:cs="Arial"/>
          <w:i/>
          <w:sz w:val="18"/>
          <w:szCs w:val="20"/>
        </w:rPr>
        <w:t>)</w:t>
      </w:r>
    </w:p>
    <w:p w14:paraId="4F67A3FD" w14:textId="1D97464F"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sidR="00C02CF8">
        <w:rPr>
          <w:rFonts w:ascii="Cambria Math" w:hAnsi="Cambria Math" w:cs="Arial"/>
          <w:i/>
          <w:sz w:val="18"/>
          <w:szCs w:val="20"/>
        </w:rPr>
        <w:t xml:space="preserve">R </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w:t>
      </w:r>
      <w:r w:rsidR="002C30A8">
        <w:rPr>
          <w:rFonts w:ascii="Cambria Math" w:hAnsi="Cambria Math" w:cs="Arial"/>
          <w:i/>
          <w:sz w:val="18"/>
          <w:szCs w:val="20"/>
        </w:rPr>
        <w:t>s</w:t>
      </w:r>
      <w:proofErr w:type="spellEnd"/>
      <w:r w:rsidR="002C30A8">
        <w:rPr>
          <w:rFonts w:ascii="Cambria Math" w:hAnsi="Cambria Math" w:cs="Arial"/>
          <w:i/>
          <w:sz w:val="18"/>
          <w:szCs w:val="20"/>
        </w:rPr>
        <w:t>)</w:t>
      </w:r>
    </w:p>
    <w:p w14:paraId="560AFC8C" w14:textId="3C50770A"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w:t>
      </w:r>
      <w:proofErr w:type="spellStart"/>
      <w:r>
        <w:rPr>
          <w:rFonts w:ascii="Cambria Math" w:hAnsi="Cambria Math" w:cs="Arial"/>
          <w:i/>
          <w:sz w:val="18"/>
          <w:szCs w:val="20"/>
        </w:rPr>
        <w:t>lb</w:t>
      </w:r>
      <w:r w:rsidR="002C30A8">
        <w:rPr>
          <w:rFonts w:ascii="Cambria Math" w:hAnsi="Cambria Math" w:cs="Arial"/>
          <w:i/>
          <w:sz w:val="18"/>
          <w:szCs w:val="20"/>
        </w:rPr>
        <w:t>s</w:t>
      </w:r>
      <w:proofErr w:type="spellEnd"/>
      <w:r>
        <w:rPr>
          <w:rFonts w:ascii="Cambria Math" w:hAnsi="Cambria Math" w:cs="Arial"/>
          <w:i/>
          <w:sz w:val="18"/>
          <w:szCs w:val="20"/>
        </w:rPr>
        <w:t>)</w:t>
      </w:r>
    </w:p>
    <w:p w14:paraId="7E876651" w14:textId="77777777"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w:t>
      </w:r>
      <w:proofErr w:type="spellStart"/>
      <w:r w:rsidRPr="00EA25BC">
        <w:rPr>
          <w:rFonts w:ascii="Cambria Math" w:hAnsi="Cambria Math" w:cs="Arial"/>
          <w:i/>
          <w:sz w:val="18"/>
          <w:szCs w:val="20"/>
        </w:rPr>
        <w:t>lbs</w:t>
      </w:r>
      <w:proofErr w:type="spellEnd"/>
      <w:r w:rsidRPr="00EA25BC">
        <w:rPr>
          <w:rFonts w:ascii="Cambria Math" w:hAnsi="Cambria Math" w:cs="Arial"/>
          <w:i/>
          <w:sz w:val="18"/>
          <w:szCs w:val="20"/>
        </w:rPr>
        <w:t>/</w:t>
      </w:r>
      <w:proofErr w:type="spellStart"/>
      <w:r w:rsidRPr="00EA25BC">
        <w:rPr>
          <w:rFonts w:ascii="Cambria Math" w:hAnsi="Cambria Math" w:cs="Arial"/>
          <w:i/>
          <w:sz w:val="18"/>
          <w:szCs w:val="20"/>
        </w:rPr>
        <w:t>hr</w:t>
      </w:r>
      <w:proofErr w:type="spellEnd"/>
      <w:r w:rsidRPr="00EA25BC">
        <w:rPr>
          <w:rFonts w:ascii="Cambria Math" w:hAnsi="Cambria Math" w:cs="Arial"/>
          <w:i/>
          <w:sz w:val="18"/>
          <w:szCs w:val="20"/>
        </w:rPr>
        <w:t>)</w:t>
      </w:r>
    </w:p>
    <w:p w14:paraId="2B6D1B00"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(#/day)</w:t>
      </w:r>
    </w:p>
    <w:p w14:paraId="13B1A64B"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bookmarkEnd w:id="79"/>
    <w:p w14:paraId="2676947E" w14:textId="77777777" w:rsidR="00BA206B" w:rsidRDefault="00BA206B" w:rsidP="003E6901"/>
    <w:p w14:paraId="48E41513" w14:textId="09052371" w:rsidR="00E65410" w:rsidRDefault="00E65410" w:rsidP="00E65410">
      <w:bookmarkStart w:id="80" w:name="_Hlk526527741"/>
      <w:bookmarkStart w:id="81" w:name="_Hlk526855340"/>
      <w:bookmarkStart w:id="82" w:name="_Hlk526880304"/>
      <w:r>
        <w:t xml:space="preserve">The </w:t>
      </w:r>
      <w:r w:rsidRPr="00833AE5">
        <w:rPr>
          <w:b/>
        </w:rPr>
        <w:t>annual UEC</w:t>
      </w:r>
      <w:r>
        <w:t xml:space="preserve"> (base</w:t>
      </w:r>
      <w:r w:rsidR="002C30A8">
        <w:t>line</w:t>
      </w:r>
      <w:r>
        <w:t xml:space="preserve"> or measure) is calculated as the daily UEC multiplied by the number of operating days per year.</w:t>
      </w:r>
    </w:p>
    <w:bookmarkEnd w:id="80"/>
    <w:p w14:paraId="5693168F" w14:textId="262145E0" w:rsidR="00E65410" w:rsidRPr="00955AF0" w:rsidRDefault="00E65410" w:rsidP="00E65410">
      <w:pPr>
        <w:tabs>
          <w:tab w:val="left" w:pos="720"/>
        </w:tabs>
        <w:ind w:left="720"/>
        <w:rPr>
          <w:sz w:val="18"/>
          <w:szCs w:val="18"/>
        </w:rPr>
      </w:pPr>
      <m:oMathPara>
        <m:oMathParaPr>
          <m:jc m:val="left"/>
        </m:oMathParaPr>
        <m:oMath>
          <m:r>
            <w:rPr>
              <w:rFonts w:ascii="Cambria Math" w:hAnsi="Cambria Math"/>
              <w:sz w:val="18"/>
              <w:szCs w:val="18"/>
            </w:rPr>
            <m:t>UEC_YEAR=</m:t>
          </m:r>
          <m:f>
            <m:fPr>
              <m:ctrlPr>
                <w:rPr>
                  <w:rFonts w:ascii="Cambria Math" w:hAnsi="Cambria Math"/>
                  <w:i/>
                  <w:sz w:val="18"/>
                  <w:szCs w:val="18"/>
                </w:rPr>
              </m:ctrlPr>
            </m:fPr>
            <m:num>
              <m:r>
                <w:rPr>
                  <w:rFonts w:ascii="Cambria Math" w:hAnsi="Cambria Math"/>
                  <w:sz w:val="18"/>
                  <w:szCs w:val="18"/>
                </w:rPr>
                <m:t>UEC_DAY×EDAYS</m:t>
              </m:r>
            </m:num>
            <m:den>
              <m:r>
                <w:rPr>
                  <w:rFonts w:ascii="Cambria Math" w:hAnsi="Cambria Math"/>
                  <w:sz w:val="18"/>
                  <w:szCs w:val="18"/>
                </w:rPr>
                <m:t>BtuTherm</m:t>
              </m:r>
            </m:den>
          </m:f>
        </m:oMath>
      </m:oMathPara>
    </w:p>
    <w:p w14:paraId="2A17E476" w14:textId="77777777" w:rsidR="00E65410" w:rsidRDefault="00E65410" w:rsidP="00E65410">
      <w:pPr>
        <w:tabs>
          <w:tab w:val="left" w:pos="2880"/>
        </w:tabs>
        <w:spacing w:before="20" w:after="20"/>
        <w:ind w:left="2880" w:hanging="1440"/>
        <w:rPr>
          <w:rFonts w:ascii="Cambria Math" w:hAnsi="Cambria Math" w:cs="Calibri Light"/>
          <w:i/>
          <w:sz w:val="18"/>
          <w:szCs w:val="20"/>
        </w:rPr>
      </w:pPr>
      <w:bookmarkStart w:id="83" w:name="_Hlk526527761"/>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t xml:space="preserve">Calculated </w:t>
      </w:r>
      <w:r>
        <w:rPr>
          <w:rFonts w:ascii="Cambria Math" w:hAnsi="Cambria Math" w:cs="Calibri Light"/>
          <w:i/>
          <w:sz w:val="18"/>
          <w:szCs w:val="20"/>
        </w:rPr>
        <w:t>daily energy consumption</w:t>
      </w:r>
      <w:r w:rsidRPr="00E00DBE">
        <w:rPr>
          <w:rFonts w:ascii="Cambria Math" w:hAnsi="Cambria Math" w:cs="Calibri Light"/>
          <w:i/>
          <w:sz w:val="18"/>
          <w:szCs w:val="20"/>
        </w:rPr>
        <w:t xml:space="preserve"> (</w:t>
      </w:r>
      <w:r>
        <w:rPr>
          <w:rFonts w:ascii="Cambria Math" w:hAnsi="Cambria Math" w:cs="Calibri Light"/>
          <w:i/>
          <w:sz w:val="18"/>
          <w:szCs w:val="20"/>
        </w:rPr>
        <w:t>Btu</w:t>
      </w:r>
      <w:r w:rsidRPr="00E00DBE">
        <w:rPr>
          <w:rFonts w:ascii="Cambria Math" w:hAnsi="Cambria Math" w:cs="Calibri Light"/>
          <w:i/>
          <w:sz w:val="18"/>
          <w:szCs w:val="20"/>
        </w:rPr>
        <w:t>/day)</w:t>
      </w:r>
    </w:p>
    <w:p w14:paraId="41FFD65F" w14:textId="65826F79" w:rsidR="00E65410" w:rsidRDefault="00E65410" w:rsidP="00E65410">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57FB71A3" w14:textId="500DE3CE" w:rsidR="00102F23" w:rsidRDefault="00102F23" w:rsidP="00E65410">
      <w:pPr>
        <w:tabs>
          <w:tab w:val="left" w:pos="2880"/>
        </w:tabs>
        <w:spacing w:before="20" w:after="20"/>
        <w:ind w:left="2880" w:hanging="1440"/>
        <w:rPr>
          <w:rFonts w:ascii="Cambria Math" w:hAnsi="Cambria Math" w:cs="Calibri Light"/>
          <w:i/>
          <w:sz w:val="18"/>
          <w:szCs w:val="20"/>
        </w:rPr>
      </w:pPr>
      <w:bookmarkStart w:id="84" w:name="_Hlk526868498"/>
      <w:proofErr w:type="spellStart"/>
      <w:r>
        <w:rPr>
          <w:rFonts w:ascii="Cambria Math" w:hAnsi="Cambria Math" w:cs="Calibri Light"/>
          <w:i/>
          <w:sz w:val="18"/>
          <w:szCs w:val="20"/>
        </w:rPr>
        <w:t>BtuTherm</w:t>
      </w:r>
      <w:proofErr w:type="spellEnd"/>
      <w:r>
        <w:rPr>
          <w:rFonts w:ascii="Cambria Math" w:hAnsi="Cambria Math" w:cs="Calibri Light"/>
          <w:i/>
          <w:sz w:val="18"/>
          <w:szCs w:val="20"/>
        </w:rPr>
        <w:t xml:space="preserve"> = </w:t>
      </w:r>
      <w:r>
        <w:rPr>
          <w:rFonts w:ascii="Cambria Math" w:hAnsi="Cambria Math" w:cs="Calibri Light"/>
          <w:i/>
          <w:sz w:val="18"/>
          <w:szCs w:val="20"/>
        </w:rPr>
        <w:tab/>
        <w:t>Btu to therm</w:t>
      </w:r>
      <w:r w:rsidR="007B2BCC">
        <w:rPr>
          <w:rFonts w:ascii="Cambria Math" w:hAnsi="Cambria Math" w:cs="Calibri Light"/>
          <w:i/>
          <w:sz w:val="18"/>
          <w:szCs w:val="20"/>
        </w:rPr>
        <w:t xml:space="preserve"> conversion factor</w:t>
      </w:r>
    </w:p>
    <w:bookmarkEnd w:id="81"/>
    <w:bookmarkEnd w:id="83"/>
    <w:bookmarkEnd w:id="84"/>
    <w:p w14:paraId="0A85C505" w14:textId="336E0412" w:rsidR="00E65410" w:rsidRDefault="00E65410" w:rsidP="006A6F75"/>
    <w:p w14:paraId="2C884B03" w14:textId="3149EA8E" w:rsidR="00C670BC" w:rsidRDefault="00C670BC" w:rsidP="00C670BC">
      <w:pPr>
        <w:pStyle w:val="eTRMHeading4"/>
        <w:keepNext w:val="0"/>
        <w:keepLines w:val="0"/>
      </w:pPr>
      <w:bookmarkStart w:id="85" w:name="_Hlk526855377"/>
      <w:bookmarkEnd w:id="82"/>
      <w:r>
        <w:t>Annual Gas Unit Energy</w:t>
      </w:r>
      <w:r w:rsidR="00A0096C">
        <w:t xml:space="preserve"> Savings</w:t>
      </w:r>
    </w:p>
    <w:p w14:paraId="5F84DB01" w14:textId="77777777" w:rsidR="003C1D7A" w:rsidRDefault="003C1D7A" w:rsidP="003C1D7A">
      <w:bookmarkStart w:id="86" w:name="_Hlk526855353"/>
      <w:bookmarkStart w:id="87" w:name="_Hlk526527364"/>
      <w:bookmarkStart w:id="88" w:name="_Hlk526880350"/>
      <w:bookmarkStart w:id="89" w:name="_Hlk526868539"/>
      <w:bookmarkEnd w:id="85"/>
      <w:r>
        <w:t xml:space="preserve">The </w:t>
      </w:r>
      <w:r w:rsidRPr="00FB3F8A">
        <w:rPr>
          <w:b/>
        </w:rPr>
        <w:t>annual</w:t>
      </w:r>
      <w:r>
        <w:rPr>
          <w:b/>
        </w:rPr>
        <w:t xml:space="preserve"> gas</w:t>
      </w:r>
      <w:r w:rsidRPr="00FB3F8A">
        <w:rPr>
          <w:b/>
        </w:rPr>
        <w:t xml:space="preserve"> UES</w:t>
      </w:r>
      <w:r>
        <w:t xml:space="preserve"> is calculated as the difference between the baseline and measure annual UEC.</w:t>
      </w:r>
      <w:bookmarkEnd w:id="86"/>
    </w:p>
    <w:bookmarkEnd w:id="87"/>
    <w:p w14:paraId="06D2B139" w14:textId="77777777" w:rsidR="003C1D7A" w:rsidRDefault="003C1D7A" w:rsidP="003C1D7A">
      <w:pPr>
        <w:keepNext/>
        <w:keepLines/>
      </w:pPr>
    </w:p>
    <w:p w14:paraId="5BE594D9" w14:textId="77777777" w:rsidR="003C1D7A" w:rsidRPr="00FD02A1" w:rsidRDefault="003C1D7A" w:rsidP="003C1D7A">
      <w:pPr>
        <w:tabs>
          <w:tab w:val="left" w:pos="720"/>
        </w:tabs>
        <w:ind w:left="720"/>
        <w:rPr>
          <w:sz w:val="18"/>
          <w:szCs w:val="18"/>
        </w:rPr>
      </w:pPr>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p w14:paraId="118C2B11" w14:textId="3CA5AFB1" w:rsidR="003C1D7A" w:rsidRDefault="00474B87" w:rsidP="0058677F">
      <w:pPr>
        <w:tabs>
          <w:tab w:val="left" w:pos="2880"/>
        </w:tabs>
        <w:spacing w:before="20" w:after="20"/>
        <w:rPr>
          <w:rFonts w:ascii="Cambria Math" w:hAnsi="Cambria Math" w:cs="Calibri Light"/>
          <w:i/>
          <w:sz w:val="18"/>
          <w:szCs w:val="20"/>
        </w:rPr>
      </w:pP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oMath>
      <w:r w:rsidR="003C1D7A">
        <w:rPr>
          <w:rFonts w:ascii="Cambria Math" w:hAnsi="Cambria Math" w:cs="Calibri Light"/>
          <w:i/>
          <w:sz w:val="18"/>
          <w:szCs w:val="20"/>
        </w:rPr>
        <w:t xml:space="preserve"> </w:t>
      </w:r>
      <w:r>
        <w:rPr>
          <w:rFonts w:ascii="Cambria Math" w:hAnsi="Cambria Math" w:cs="Calibri Light"/>
          <w:i/>
          <w:sz w:val="18"/>
          <w:szCs w:val="20"/>
        </w:rPr>
        <w:t xml:space="preserve">      </w:t>
      </w:r>
      <w:r w:rsidR="003C1D7A">
        <w:rPr>
          <w:rFonts w:ascii="Cambria Math" w:hAnsi="Cambria Math" w:cs="Calibri Light"/>
          <w:i/>
          <w:sz w:val="18"/>
          <w:szCs w:val="20"/>
        </w:rPr>
        <w:t>=Annual UEC, baseline (therms/year)</w:t>
      </w:r>
    </w:p>
    <w:p w14:paraId="7BBF3C11" w14:textId="1DD4BC9C" w:rsidR="00A0096C" w:rsidRPr="00E00DBE" w:rsidRDefault="00474B87" w:rsidP="0058677F">
      <w:pPr>
        <w:tabs>
          <w:tab w:val="left" w:pos="2880"/>
        </w:tabs>
        <w:spacing w:before="20" w:after="20"/>
        <w:rPr>
          <w:rFonts w:ascii="Cambria Math" w:hAnsi="Cambria Math" w:cs="Calibri Light"/>
          <w:i/>
          <w:sz w:val="18"/>
          <w:szCs w:val="20"/>
        </w:rPr>
      </w:pP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oMath>
      <w:r w:rsidR="00A0096C">
        <w:rPr>
          <w:rFonts w:ascii="Cambria Math" w:hAnsi="Cambria Math" w:cs="Calibri Light"/>
          <w:i/>
          <w:sz w:val="18"/>
          <w:szCs w:val="20"/>
        </w:rPr>
        <w:t xml:space="preserve"> =Annual UEC, measure (therms/year) =  </w:t>
      </w:r>
      <w:bookmarkStart w:id="90" w:name="_Hlk44320001"/>
      <w:r w:rsidR="003E19BD">
        <w:rPr>
          <w:rFonts w:ascii="Cambria Math" w:hAnsi="Cambria Math" w:cs="Calibri Light"/>
          <w:i/>
          <w:sz w:val="18"/>
          <w:szCs w:val="20"/>
        </w:rPr>
        <w:t xml:space="preserve">0 </w:t>
      </w:r>
      <w:r w:rsidR="008467C3">
        <w:rPr>
          <w:rFonts w:ascii="Cambria Math" w:hAnsi="Cambria Math" w:cs="Calibri Light"/>
          <w:i/>
          <w:sz w:val="18"/>
          <w:szCs w:val="20"/>
        </w:rPr>
        <w:t>therms/year</w:t>
      </w:r>
      <w:bookmarkEnd w:id="90"/>
      <w:r w:rsidRPr="00474B87">
        <w:rPr>
          <w:rFonts w:ascii="Cambria Math" w:hAnsi="Cambria Math" w:cs="Calibri Light"/>
          <w:i/>
          <w:sz w:val="18"/>
          <w:szCs w:val="20"/>
        </w:rPr>
        <w:t xml:space="preserve"> </w:t>
      </w:r>
      <w:r>
        <w:rPr>
          <w:rFonts w:ascii="Cambria Math" w:hAnsi="Cambria Math" w:cs="Calibri Light"/>
          <w:i/>
          <w:sz w:val="18"/>
          <w:szCs w:val="20"/>
        </w:rPr>
        <w:t>for fuel substitution measures</w:t>
      </w:r>
    </w:p>
    <w:p w14:paraId="0B9715AE" w14:textId="65D6A77C" w:rsidR="003C1D7A" w:rsidRDefault="00474B87" w:rsidP="0058677F">
      <w:pPr>
        <w:tabs>
          <w:tab w:val="left" w:pos="2880"/>
        </w:tabs>
        <w:spacing w:before="20" w:after="20"/>
        <w:rPr>
          <w:rFonts w:ascii="Cambria Math" w:hAnsi="Cambria Math" w:cs="Calibri Light"/>
          <w:i/>
          <w:sz w:val="18"/>
          <w:szCs w:val="20"/>
        </w:rPr>
      </w:pPr>
      <w:r>
        <w:rPr>
          <w:rFonts w:ascii="Cambria Math" w:hAnsi="Cambria Math" w:cs="Calibri Light"/>
          <w:i/>
          <w:sz w:val="18"/>
          <w:szCs w:val="20"/>
        </w:rPr>
        <w:t xml:space="preserve">                       </w:t>
      </w:r>
      <w:r w:rsidR="003C1D7A">
        <w:rPr>
          <w:rFonts w:ascii="Cambria Math" w:hAnsi="Cambria Math" w:cs="Calibri Light"/>
          <w:i/>
          <w:sz w:val="18"/>
          <w:szCs w:val="20"/>
        </w:rPr>
        <w:t>UES_YEAR</w:t>
      </w:r>
      <w:r>
        <w:rPr>
          <w:rFonts w:ascii="Cambria Math" w:hAnsi="Cambria Math" w:cs="Calibri Light"/>
          <w:i/>
          <w:sz w:val="18"/>
          <w:szCs w:val="20"/>
        </w:rPr>
        <w:t xml:space="preserve">                 </w:t>
      </w:r>
      <w:r w:rsidR="003C1D7A">
        <w:rPr>
          <w:rFonts w:ascii="Cambria Math" w:hAnsi="Cambria Math" w:cs="Calibri Light"/>
          <w:i/>
          <w:sz w:val="18"/>
          <w:szCs w:val="20"/>
        </w:rPr>
        <w:t>=Annual UES (therms/year)</w:t>
      </w:r>
    </w:p>
    <w:p w14:paraId="3E275FAB" w14:textId="620C7DD1" w:rsidR="003C1D7A" w:rsidRDefault="003C1D7A" w:rsidP="003C1D7A">
      <w:pPr>
        <w:keepNext/>
        <w:keepLines/>
      </w:pPr>
      <w:r>
        <w:lastRenderedPageBreak/>
        <w:t xml:space="preserve">Note that for measures implemented through investor-owned utility (IOU) portfolios, </w:t>
      </w:r>
      <w:r w:rsidRPr="0058503B">
        <w:t>Decision 11-07-030</w:t>
      </w:r>
      <w:r>
        <w:rPr>
          <w:rStyle w:val="FootnoteReference"/>
        </w:rPr>
        <w:footnoteReference w:id="18"/>
      </w:r>
      <w:r>
        <w:t xml:space="preserve"> stipulated a downward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t xml:space="preserve"> These operating characteristics were investigated and revised and incorporated into the UEC calculation,</w:t>
      </w:r>
      <w:r w:rsidRPr="00F12BA4">
        <w:rPr>
          <w:vertAlign w:val="superscript"/>
        </w:rPr>
        <w:t xml:space="preserve"> </w:t>
      </w:r>
      <w:r>
        <w:rPr>
          <w:vertAlign w:val="superscript"/>
        </w:rPr>
        <w:t>3</w:t>
      </w:r>
      <w:r>
        <w:t xml:space="preserve"> thus the 30% reduction factor is </w:t>
      </w:r>
      <w:r w:rsidR="00C719FB">
        <w:t xml:space="preserve">now </w:t>
      </w:r>
      <w:r>
        <w:t>excluded from the UES calculation.</w:t>
      </w:r>
    </w:p>
    <w:bookmarkEnd w:id="88"/>
    <w:p w14:paraId="03AD6E6E" w14:textId="675B9578" w:rsidR="00EA25BC" w:rsidRDefault="00E65410" w:rsidP="00E65410">
      <w:pPr>
        <w:pStyle w:val="eTRMHeading4"/>
      </w:pPr>
      <w:r>
        <w:t>Inputs and Assumptions</w:t>
      </w:r>
    </w:p>
    <w:p w14:paraId="497AC839" w14:textId="77777777" w:rsidR="003C1D7A" w:rsidRDefault="003C1D7A" w:rsidP="003C1D7A">
      <w:pPr>
        <w:rPr>
          <w:rFonts w:cs="Calibri Light"/>
          <w:szCs w:val="22"/>
        </w:rPr>
      </w:pPr>
      <w:bookmarkStart w:id="91" w:name="_Hlk526868564"/>
      <w:bookmarkStart w:id="92" w:name="_Toc452735108"/>
      <w:bookmarkStart w:id="93" w:name="_Toc458765602"/>
      <w:bookmarkEnd w:id="89"/>
      <w:r>
        <w:rPr>
          <w:szCs w:val="22"/>
        </w:rPr>
        <w:t>The</w:t>
      </w:r>
      <w:r w:rsidRPr="00743373">
        <w:rPr>
          <w:szCs w:val="22"/>
        </w:rPr>
        <w:t xml:space="preserve"> inputs for the calculation of </w:t>
      </w:r>
      <w:r>
        <w:rPr>
          <w:szCs w:val="22"/>
        </w:rPr>
        <w:t xml:space="preserve">the UES </w:t>
      </w:r>
      <w:r w:rsidRPr="00743373">
        <w:rPr>
          <w:szCs w:val="22"/>
        </w:rPr>
        <w:t xml:space="preserve">of </w:t>
      </w:r>
      <w:r>
        <w:rPr>
          <w:szCs w:val="22"/>
        </w:rPr>
        <w:t xml:space="preserve">an </w:t>
      </w:r>
      <w:r w:rsidRPr="00743373">
        <w:rPr>
          <w:szCs w:val="22"/>
        </w:rPr>
        <w:t xml:space="preserve">electric fryer </w:t>
      </w:r>
      <w:r>
        <w:rPr>
          <w:szCs w:val="22"/>
        </w:rPr>
        <w:t>are specified below</w:t>
      </w:r>
      <w:r w:rsidRPr="00743373">
        <w:rPr>
          <w:szCs w:val="22"/>
        </w:rPr>
        <w:t xml:space="preserve">. </w:t>
      </w:r>
      <w:r>
        <w:t xml:space="preserve">The CPUC issued disposition, </w:t>
      </w:r>
      <w:r w:rsidRPr="00EE231C">
        <w:t>“Non-standard Disposition for the commercial electric and gas Fryer workpaper SWFS011-01</w:t>
      </w:r>
      <w:r>
        <w:t>,</w:t>
      </w:r>
      <w:r w:rsidRPr="00EE231C">
        <w:t>”</w:t>
      </w:r>
      <w:r w:rsidRPr="00CE37EC">
        <w:rPr>
          <w:rStyle w:val="FootnoteReference"/>
        </w:rPr>
        <w:t xml:space="preserve"> </w:t>
      </w:r>
      <w:r>
        <w:rPr>
          <w:rStyle w:val="FootnoteReference"/>
        </w:rPr>
        <w:footnoteReference w:id="19"/>
      </w:r>
      <w:r>
        <w:t xml:space="preserve"> required the collection and analysis of secondary source test data. </w:t>
      </w:r>
      <w:bookmarkEnd w:id="91"/>
      <w:r>
        <w:t xml:space="preserve">This </w:t>
      </w:r>
      <w:r w:rsidRPr="00CC0F84">
        <w:rPr>
          <w:rFonts w:cs="Calibri Light"/>
        </w:rPr>
        <w:t>data was c</w:t>
      </w:r>
      <w:r w:rsidRPr="00425A34">
        <w:rPr>
          <w:rFonts w:cs="Calibri Light"/>
        </w:rPr>
        <w:t>ollected from the FSTC</w:t>
      </w:r>
      <w:r>
        <w:rPr>
          <w:rFonts w:cs="Calibri Light"/>
        </w:rPr>
        <w:t xml:space="preserve"> and ENERGY STAR</w:t>
      </w:r>
      <w:r w:rsidRPr="00425A34">
        <w:rPr>
          <w:rFonts w:cs="Calibri Light"/>
        </w:rPr>
        <w:t xml:space="preserve"> </w:t>
      </w:r>
      <w:r>
        <w:rPr>
          <w:rFonts w:cs="Calibri Light"/>
        </w:rPr>
        <w:t xml:space="preserve">certified product </w:t>
      </w:r>
      <w:r w:rsidRPr="00425A34">
        <w:rPr>
          <w:rFonts w:cs="Calibri Light"/>
        </w:rPr>
        <w:t xml:space="preserve">database </w:t>
      </w:r>
      <w:r>
        <w:rPr>
          <w:rFonts w:cs="Calibri Light"/>
        </w:rPr>
        <w:t xml:space="preserve">and combined with other data sources into a comprehensive spreadsheet to revise baseline and measure assumptions and to </w:t>
      </w:r>
      <w:r w:rsidRPr="002C190D">
        <w:rPr>
          <w:rFonts w:cs="Calibri Light"/>
        </w:rPr>
        <w:t xml:space="preserve">verify </w:t>
      </w:r>
      <w:r w:rsidRPr="000668A1">
        <w:rPr>
          <w:rFonts w:cs="Calibri Light"/>
          <w:szCs w:val="22"/>
        </w:rPr>
        <w:t xml:space="preserve">efficiency </w:t>
      </w:r>
      <w:r>
        <w:rPr>
          <w:rFonts w:cs="Calibri Light"/>
          <w:szCs w:val="22"/>
        </w:rPr>
        <w:t>eligibility requirements.</w:t>
      </w:r>
      <w:r>
        <w:t xml:space="preserve">  </w:t>
      </w:r>
    </w:p>
    <w:p w14:paraId="07F45F1E" w14:textId="2BEC5E8F" w:rsidR="005D45D6" w:rsidRPr="0098639E" w:rsidRDefault="005828BC" w:rsidP="00EA25BC">
      <w:pPr>
        <w:pStyle w:val="Caption"/>
      </w:pPr>
      <w:r>
        <w:t>Gas</w:t>
      </w:r>
      <w:r w:rsidR="005D45D6" w:rsidRPr="0098639E">
        <w:t xml:space="preserve"> </w:t>
      </w:r>
      <w:r w:rsidR="00DF6165">
        <w:t xml:space="preserve">UEC </w:t>
      </w:r>
      <w:r w:rsidR="006106F3">
        <w:t>Inputs</w:t>
      </w:r>
      <w:r w:rsidR="005D45D6" w:rsidRPr="0098639E">
        <w:t xml:space="preserve"> </w:t>
      </w:r>
      <w:bookmarkEnd w:id="92"/>
      <w:bookmarkEnd w:id="93"/>
    </w:p>
    <w:tbl>
      <w:tblPr>
        <w:tblW w:w="429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251"/>
        <w:gridCol w:w="1328"/>
        <w:gridCol w:w="3443"/>
      </w:tblGrid>
      <w:tr w:rsidR="00142369" w:rsidRPr="00127B06" w14:paraId="13B94AFA" w14:textId="77777777" w:rsidTr="009B76F6">
        <w:trPr>
          <w:trHeight w:val="432"/>
          <w:tblHeader/>
        </w:trPr>
        <w:tc>
          <w:tcPr>
            <w:tcW w:w="2026" w:type="pct"/>
            <w:shd w:val="clear" w:color="auto" w:fill="F2F2F2" w:themeFill="background1" w:themeFillShade="F2"/>
            <w:vAlign w:val="bottom"/>
          </w:tcPr>
          <w:p w14:paraId="128F5DA8" w14:textId="77777777" w:rsidR="00142369" w:rsidRPr="00127B06" w:rsidRDefault="00142369" w:rsidP="00153F57">
            <w:pPr>
              <w:spacing w:before="20" w:after="20" w:line="240" w:lineRule="atLeast"/>
              <w:rPr>
                <w:rFonts w:cs="Arial"/>
                <w:b/>
                <w:sz w:val="20"/>
                <w:szCs w:val="20"/>
              </w:rPr>
            </w:pPr>
            <w:r>
              <w:rPr>
                <w:rFonts w:cs="Arial"/>
                <w:b/>
                <w:sz w:val="20"/>
                <w:szCs w:val="20"/>
              </w:rPr>
              <w:t>Parameter</w:t>
            </w:r>
          </w:p>
        </w:tc>
        <w:tc>
          <w:tcPr>
            <w:tcW w:w="828" w:type="pct"/>
            <w:shd w:val="clear" w:color="auto" w:fill="F2F2F2" w:themeFill="background1" w:themeFillShade="F2"/>
            <w:vAlign w:val="bottom"/>
          </w:tcPr>
          <w:p w14:paraId="2108B546" w14:textId="77777777" w:rsidR="00142369" w:rsidRPr="00127B06" w:rsidRDefault="00142369" w:rsidP="00153F57">
            <w:pPr>
              <w:spacing w:before="20" w:after="20" w:line="240" w:lineRule="atLeast"/>
              <w:jc w:val="center"/>
              <w:rPr>
                <w:rFonts w:cs="Arial"/>
                <w:b/>
                <w:sz w:val="20"/>
                <w:szCs w:val="20"/>
              </w:rPr>
            </w:pPr>
            <w:r>
              <w:rPr>
                <w:rFonts w:cs="Arial"/>
                <w:b/>
                <w:sz w:val="20"/>
                <w:szCs w:val="20"/>
              </w:rPr>
              <w:t>Base Case</w:t>
            </w:r>
            <w:r w:rsidRPr="00127B06">
              <w:rPr>
                <w:rFonts w:cs="Arial"/>
                <w:b/>
                <w:sz w:val="20"/>
                <w:szCs w:val="20"/>
              </w:rPr>
              <w:t xml:space="preserve"> Model</w:t>
            </w:r>
          </w:p>
        </w:tc>
        <w:tc>
          <w:tcPr>
            <w:tcW w:w="2146" w:type="pct"/>
            <w:shd w:val="clear" w:color="auto" w:fill="F2F2F2" w:themeFill="background1" w:themeFillShade="F2"/>
            <w:vAlign w:val="bottom"/>
          </w:tcPr>
          <w:p w14:paraId="4DF38EC7" w14:textId="77777777" w:rsidR="00142369" w:rsidRDefault="00142369" w:rsidP="00153F57">
            <w:pPr>
              <w:spacing w:before="20" w:after="20" w:line="240" w:lineRule="atLeast"/>
              <w:jc w:val="center"/>
              <w:rPr>
                <w:rFonts w:cs="Arial"/>
                <w:b/>
                <w:sz w:val="20"/>
                <w:szCs w:val="20"/>
              </w:rPr>
            </w:pPr>
            <w:r>
              <w:rPr>
                <w:rFonts w:cs="Arial"/>
                <w:b/>
                <w:sz w:val="20"/>
                <w:szCs w:val="20"/>
              </w:rPr>
              <w:t>Source</w:t>
            </w:r>
          </w:p>
        </w:tc>
      </w:tr>
      <w:tr w:rsidR="00B4019E" w14:paraId="1393FEBC" w14:textId="77777777" w:rsidTr="009B76F6">
        <w:trPr>
          <w:trHeight w:hRule="exact" w:val="288"/>
        </w:trPr>
        <w:tc>
          <w:tcPr>
            <w:tcW w:w="2026" w:type="pct"/>
          </w:tcPr>
          <w:p w14:paraId="347B72CF" w14:textId="77777777" w:rsidR="00B4019E" w:rsidRPr="00127B06" w:rsidRDefault="00B4019E" w:rsidP="003C1D7A">
            <w:pPr>
              <w:spacing w:before="20" w:after="20" w:line="240" w:lineRule="atLeast"/>
              <w:rPr>
                <w:rFonts w:cs="Arial"/>
                <w:sz w:val="20"/>
                <w:szCs w:val="20"/>
              </w:rPr>
            </w:pPr>
            <w:r w:rsidRPr="00EA25BC">
              <w:rPr>
                <w:rFonts w:cs="Arial"/>
                <w:sz w:val="20"/>
                <w:szCs w:val="20"/>
              </w:rPr>
              <w:t>Number of Preheats per Day (#/day)</w:t>
            </w:r>
          </w:p>
        </w:tc>
        <w:tc>
          <w:tcPr>
            <w:tcW w:w="828" w:type="pct"/>
          </w:tcPr>
          <w:p w14:paraId="7EF0455D" w14:textId="57339061" w:rsidR="00B4019E" w:rsidRPr="00DF0387" w:rsidRDefault="00B4019E" w:rsidP="003C1D7A">
            <w:pPr>
              <w:spacing w:before="20" w:after="20" w:line="240" w:lineRule="atLeast"/>
              <w:jc w:val="center"/>
              <w:rPr>
                <w:rFonts w:cs="Arial"/>
                <w:sz w:val="20"/>
                <w:szCs w:val="20"/>
              </w:rPr>
            </w:pPr>
            <w:r w:rsidRPr="00DF0387">
              <w:rPr>
                <w:rFonts w:cs="Arial"/>
                <w:sz w:val="20"/>
                <w:szCs w:val="20"/>
              </w:rPr>
              <w:t>1</w:t>
            </w:r>
          </w:p>
        </w:tc>
        <w:tc>
          <w:tcPr>
            <w:tcW w:w="2146" w:type="pct"/>
            <w:vMerge w:val="restart"/>
          </w:tcPr>
          <w:p w14:paraId="472E6E61" w14:textId="77777777" w:rsidR="00B4019E" w:rsidRDefault="00B4019E" w:rsidP="00B4019E">
            <w:pPr>
              <w:keepNext/>
              <w:keepLines/>
              <w:spacing w:before="0" w:after="0" w:line="220" w:lineRule="exact"/>
              <w:jc w:val="center"/>
              <w:rPr>
                <w:sz w:val="18"/>
                <w:szCs w:val="18"/>
              </w:rPr>
            </w:pPr>
            <w:r w:rsidRPr="00BB4958">
              <w:rPr>
                <w:rFonts w:cs="Arial"/>
                <w:sz w:val="18"/>
                <w:szCs w:val="18"/>
              </w:rPr>
              <w:t>The Southern California Gas Company (SCG). 2019. “</w:t>
            </w:r>
            <w:r w:rsidRPr="00647478">
              <w:rPr>
                <w:rFonts w:cs="Arial"/>
                <w:sz w:val="18"/>
                <w:szCs w:val="18"/>
              </w:rPr>
              <w:t>Update Plan_Fryer_12142019.xlsx</w:t>
            </w:r>
            <w:r w:rsidRPr="00BB4958">
              <w:rPr>
                <w:rFonts w:cs="Arial"/>
                <w:sz w:val="18"/>
                <w:szCs w:val="18"/>
              </w:rPr>
              <w:t>”</w:t>
            </w:r>
          </w:p>
          <w:p w14:paraId="7B660328" w14:textId="77777777" w:rsidR="00B4019E" w:rsidRPr="00E46A17" w:rsidRDefault="00B4019E" w:rsidP="003C1D7A">
            <w:pPr>
              <w:spacing w:before="20" w:after="20" w:line="240" w:lineRule="atLeast"/>
              <w:rPr>
                <w:rFonts w:cs="Arial"/>
                <w:sz w:val="20"/>
                <w:szCs w:val="20"/>
              </w:rPr>
            </w:pPr>
          </w:p>
        </w:tc>
      </w:tr>
      <w:tr w:rsidR="00B4019E" w14:paraId="3B6D9727" w14:textId="77777777" w:rsidTr="009B76F6">
        <w:trPr>
          <w:trHeight w:hRule="exact" w:val="288"/>
        </w:trPr>
        <w:tc>
          <w:tcPr>
            <w:tcW w:w="2026" w:type="pct"/>
            <w:vAlign w:val="center"/>
          </w:tcPr>
          <w:p w14:paraId="74202C96" w14:textId="188ACE16" w:rsidR="00B4019E" w:rsidRPr="00EA25BC" w:rsidRDefault="00B4019E" w:rsidP="003C1D7A">
            <w:pPr>
              <w:spacing w:before="20" w:after="20" w:line="240" w:lineRule="atLeast"/>
              <w:rPr>
                <w:rFonts w:cs="Arial"/>
                <w:sz w:val="20"/>
                <w:szCs w:val="20"/>
              </w:rPr>
            </w:pPr>
            <w:r>
              <w:rPr>
                <w:rFonts w:cs="Arial"/>
                <w:sz w:val="20"/>
                <w:szCs w:val="20"/>
              </w:rPr>
              <w:t xml:space="preserve">Preheat Time (minutes) </w:t>
            </w:r>
          </w:p>
        </w:tc>
        <w:tc>
          <w:tcPr>
            <w:tcW w:w="828" w:type="pct"/>
            <w:vAlign w:val="center"/>
          </w:tcPr>
          <w:p w14:paraId="115B70DA" w14:textId="7FBFBE12" w:rsidR="00B4019E" w:rsidRPr="00DF0387" w:rsidRDefault="00B4019E" w:rsidP="003C1D7A">
            <w:pPr>
              <w:spacing w:before="20" w:after="20" w:line="240" w:lineRule="atLeast"/>
              <w:jc w:val="center"/>
              <w:rPr>
                <w:rFonts w:cs="Arial"/>
                <w:sz w:val="20"/>
                <w:szCs w:val="20"/>
              </w:rPr>
            </w:pPr>
            <w:r>
              <w:rPr>
                <w:rFonts w:cs="Arial"/>
                <w:sz w:val="20"/>
                <w:szCs w:val="20"/>
              </w:rPr>
              <w:t>7</w:t>
            </w:r>
          </w:p>
        </w:tc>
        <w:tc>
          <w:tcPr>
            <w:tcW w:w="2146" w:type="pct"/>
            <w:vMerge/>
            <w:vAlign w:val="center"/>
          </w:tcPr>
          <w:p w14:paraId="6CA2C507" w14:textId="7444E27B" w:rsidR="00B4019E" w:rsidRPr="003B29F1" w:rsidRDefault="00B4019E" w:rsidP="003C1D7A">
            <w:pPr>
              <w:spacing w:before="20" w:after="20" w:line="240" w:lineRule="atLeast"/>
              <w:rPr>
                <w:rFonts w:cs="Arial"/>
                <w:sz w:val="18"/>
                <w:szCs w:val="18"/>
              </w:rPr>
            </w:pPr>
          </w:p>
        </w:tc>
      </w:tr>
      <w:tr w:rsidR="00B4019E" w14:paraId="676A37D0" w14:textId="77777777" w:rsidTr="009B76F6">
        <w:trPr>
          <w:trHeight w:hRule="exact" w:val="288"/>
        </w:trPr>
        <w:tc>
          <w:tcPr>
            <w:tcW w:w="2026" w:type="pct"/>
          </w:tcPr>
          <w:p w14:paraId="2A6D8393" w14:textId="5F8A973C" w:rsidR="00B4019E" w:rsidRPr="00127B06" w:rsidRDefault="00B4019E" w:rsidP="003C1D7A">
            <w:pPr>
              <w:spacing w:before="20" w:after="20" w:line="240" w:lineRule="atLeast"/>
              <w:rPr>
                <w:rFonts w:cs="Arial"/>
                <w:sz w:val="20"/>
                <w:szCs w:val="20"/>
              </w:rPr>
            </w:pPr>
            <w:r w:rsidRPr="00EA25BC">
              <w:rPr>
                <w:rFonts w:cs="Arial"/>
                <w:sz w:val="20"/>
                <w:szCs w:val="20"/>
              </w:rPr>
              <w:t>Fryer Size (inches)</w:t>
            </w:r>
          </w:p>
        </w:tc>
        <w:tc>
          <w:tcPr>
            <w:tcW w:w="828" w:type="pct"/>
          </w:tcPr>
          <w:p w14:paraId="465D6D87" w14:textId="6046C35C" w:rsidR="00B4019E" w:rsidRPr="00DF0387" w:rsidRDefault="00B4019E" w:rsidP="003C1D7A">
            <w:pPr>
              <w:spacing w:before="20" w:after="20" w:line="240" w:lineRule="atLeast"/>
              <w:jc w:val="center"/>
              <w:rPr>
                <w:rFonts w:cs="Arial"/>
                <w:sz w:val="20"/>
                <w:szCs w:val="20"/>
              </w:rPr>
            </w:pPr>
            <w:r w:rsidRPr="00DF0387">
              <w:rPr>
                <w:rFonts w:cs="Arial"/>
                <w:sz w:val="20"/>
                <w:szCs w:val="20"/>
              </w:rPr>
              <w:t>14</w:t>
            </w:r>
          </w:p>
        </w:tc>
        <w:tc>
          <w:tcPr>
            <w:tcW w:w="2146" w:type="pct"/>
            <w:vMerge/>
          </w:tcPr>
          <w:p w14:paraId="69EA9530" w14:textId="0D0F15B1" w:rsidR="00B4019E" w:rsidRPr="00E46A17" w:rsidRDefault="00B4019E" w:rsidP="003C1D7A">
            <w:pPr>
              <w:spacing w:before="20" w:after="20"/>
              <w:rPr>
                <w:rFonts w:cs="Arial"/>
                <w:sz w:val="20"/>
                <w:szCs w:val="20"/>
              </w:rPr>
            </w:pPr>
          </w:p>
        </w:tc>
      </w:tr>
      <w:tr w:rsidR="00B4019E" w14:paraId="2E37C038" w14:textId="77777777" w:rsidTr="009B76F6">
        <w:trPr>
          <w:trHeight w:hRule="exact" w:val="316"/>
        </w:trPr>
        <w:tc>
          <w:tcPr>
            <w:tcW w:w="2026" w:type="pct"/>
          </w:tcPr>
          <w:p w14:paraId="70EC1D8C" w14:textId="00CC4337" w:rsidR="00B4019E" w:rsidRPr="00127B06" w:rsidRDefault="00B4019E" w:rsidP="003C1D7A">
            <w:pPr>
              <w:spacing w:before="20" w:after="20" w:line="240" w:lineRule="atLeast"/>
              <w:rPr>
                <w:rFonts w:cs="Arial"/>
                <w:sz w:val="20"/>
                <w:szCs w:val="20"/>
              </w:rPr>
            </w:pPr>
            <w:r w:rsidRPr="00EA25BC">
              <w:rPr>
                <w:rFonts w:cs="Arial"/>
                <w:sz w:val="20"/>
                <w:szCs w:val="20"/>
              </w:rPr>
              <w:t>Preheat Energy (Btu)</w:t>
            </w:r>
          </w:p>
        </w:tc>
        <w:tc>
          <w:tcPr>
            <w:tcW w:w="828" w:type="pct"/>
          </w:tcPr>
          <w:p w14:paraId="2D366EC9" w14:textId="3BE09DFA" w:rsidR="00B4019E" w:rsidRPr="00DF0387" w:rsidRDefault="00B4019E" w:rsidP="003C1D7A">
            <w:pPr>
              <w:spacing w:before="20" w:after="20" w:line="240" w:lineRule="atLeast"/>
              <w:jc w:val="center"/>
              <w:rPr>
                <w:rFonts w:cs="Arial"/>
                <w:sz w:val="20"/>
                <w:szCs w:val="20"/>
              </w:rPr>
            </w:pPr>
            <w:r>
              <w:rPr>
                <w:rFonts w:cs="Arial"/>
                <w:sz w:val="20"/>
                <w:szCs w:val="20"/>
              </w:rPr>
              <w:t>16,415</w:t>
            </w:r>
          </w:p>
        </w:tc>
        <w:tc>
          <w:tcPr>
            <w:tcW w:w="2146" w:type="pct"/>
            <w:vMerge/>
          </w:tcPr>
          <w:p w14:paraId="16F7745D" w14:textId="77777777" w:rsidR="00B4019E" w:rsidRPr="00E46A17" w:rsidRDefault="00B4019E" w:rsidP="003C1D7A">
            <w:pPr>
              <w:spacing w:before="20" w:after="20" w:line="240" w:lineRule="atLeast"/>
              <w:rPr>
                <w:rFonts w:cs="Arial"/>
                <w:sz w:val="20"/>
                <w:szCs w:val="20"/>
              </w:rPr>
            </w:pPr>
          </w:p>
        </w:tc>
      </w:tr>
      <w:tr w:rsidR="00B4019E" w14:paraId="7A5210E6" w14:textId="77777777" w:rsidTr="009B76F6">
        <w:trPr>
          <w:trHeight w:hRule="exact" w:val="288"/>
        </w:trPr>
        <w:tc>
          <w:tcPr>
            <w:tcW w:w="2026" w:type="pct"/>
          </w:tcPr>
          <w:p w14:paraId="2BD5F32B" w14:textId="13C4CD95" w:rsidR="00B4019E" w:rsidRPr="00127B06" w:rsidRDefault="00B4019E" w:rsidP="003C1D7A">
            <w:pPr>
              <w:spacing w:before="20" w:after="20" w:line="240" w:lineRule="atLeast"/>
              <w:rPr>
                <w:rFonts w:cs="Arial"/>
                <w:sz w:val="20"/>
                <w:szCs w:val="20"/>
              </w:rPr>
            </w:pPr>
            <w:r w:rsidRPr="00EA25BC">
              <w:rPr>
                <w:rFonts w:cs="Arial"/>
                <w:sz w:val="20"/>
                <w:szCs w:val="20"/>
              </w:rPr>
              <w:t>Idle Energy Rate (Btu/</w:t>
            </w:r>
            <w:proofErr w:type="spellStart"/>
            <w:r w:rsidRPr="00EA25BC">
              <w:rPr>
                <w:rFonts w:cs="Arial"/>
                <w:sz w:val="20"/>
                <w:szCs w:val="20"/>
              </w:rPr>
              <w:t>hr</w:t>
            </w:r>
            <w:proofErr w:type="spellEnd"/>
            <w:r w:rsidRPr="00EA25BC">
              <w:rPr>
                <w:rFonts w:cs="Arial"/>
                <w:sz w:val="20"/>
                <w:szCs w:val="20"/>
              </w:rPr>
              <w:t>)</w:t>
            </w:r>
          </w:p>
        </w:tc>
        <w:tc>
          <w:tcPr>
            <w:tcW w:w="828" w:type="pct"/>
          </w:tcPr>
          <w:p w14:paraId="49DE95C2" w14:textId="6CA8D00D" w:rsidR="00B4019E" w:rsidRPr="00DF0387" w:rsidRDefault="00B4019E" w:rsidP="003C1D7A">
            <w:pPr>
              <w:spacing w:before="20" w:after="20" w:line="240" w:lineRule="atLeast"/>
              <w:jc w:val="center"/>
              <w:rPr>
                <w:rFonts w:cs="Arial"/>
                <w:sz w:val="20"/>
                <w:szCs w:val="20"/>
              </w:rPr>
            </w:pPr>
            <w:r>
              <w:rPr>
                <w:rFonts w:cs="Arial"/>
                <w:sz w:val="20"/>
                <w:szCs w:val="20"/>
              </w:rPr>
              <w:t>12,847</w:t>
            </w:r>
          </w:p>
        </w:tc>
        <w:tc>
          <w:tcPr>
            <w:tcW w:w="2146" w:type="pct"/>
            <w:vMerge/>
          </w:tcPr>
          <w:p w14:paraId="2FDADCB6" w14:textId="77777777" w:rsidR="00B4019E" w:rsidRPr="00E46A17" w:rsidRDefault="00B4019E" w:rsidP="003C1D7A">
            <w:pPr>
              <w:spacing w:before="20" w:after="20" w:line="240" w:lineRule="atLeast"/>
              <w:rPr>
                <w:rFonts w:cs="Arial"/>
                <w:sz w:val="20"/>
                <w:szCs w:val="20"/>
              </w:rPr>
            </w:pPr>
          </w:p>
        </w:tc>
      </w:tr>
      <w:tr w:rsidR="00B4019E" w14:paraId="5BFC32A5" w14:textId="77777777" w:rsidTr="009B76F6">
        <w:trPr>
          <w:trHeight w:val="20"/>
        </w:trPr>
        <w:tc>
          <w:tcPr>
            <w:tcW w:w="2026" w:type="pct"/>
            <w:vAlign w:val="center"/>
          </w:tcPr>
          <w:p w14:paraId="395F3F24" w14:textId="024F5A2C" w:rsidR="00B4019E" w:rsidRPr="00127B06" w:rsidRDefault="00B4019E" w:rsidP="003C1D7A">
            <w:pPr>
              <w:spacing w:before="20" w:after="20" w:line="240" w:lineRule="atLeast"/>
              <w:rPr>
                <w:rFonts w:cs="Arial"/>
                <w:sz w:val="20"/>
                <w:szCs w:val="20"/>
              </w:rPr>
            </w:pPr>
            <w:r w:rsidRPr="00EA25BC">
              <w:rPr>
                <w:rFonts w:cs="Arial"/>
                <w:sz w:val="20"/>
                <w:szCs w:val="20"/>
              </w:rPr>
              <w:t>Heavy Load Cooking Energy Efficiency (%)</w:t>
            </w:r>
          </w:p>
        </w:tc>
        <w:tc>
          <w:tcPr>
            <w:tcW w:w="828" w:type="pct"/>
            <w:vAlign w:val="center"/>
          </w:tcPr>
          <w:p w14:paraId="16061E06" w14:textId="4555C181" w:rsidR="00B4019E" w:rsidRPr="00DF0387" w:rsidRDefault="00B4019E" w:rsidP="003C1D7A">
            <w:pPr>
              <w:spacing w:before="20" w:after="20" w:line="240" w:lineRule="atLeast"/>
              <w:jc w:val="center"/>
              <w:rPr>
                <w:rFonts w:cs="Arial"/>
                <w:sz w:val="20"/>
                <w:szCs w:val="20"/>
              </w:rPr>
            </w:pPr>
            <w:r>
              <w:rPr>
                <w:rFonts w:cs="Arial"/>
                <w:sz w:val="20"/>
                <w:szCs w:val="20"/>
              </w:rPr>
              <w:t>37%</w:t>
            </w:r>
          </w:p>
        </w:tc>
        <w:tc>
          <w:tcPr>
            <w:tcW w:w="2146" w:type="pct"/>
            <w:vMerge/>
          </w:tcPr>
          <w:p w14:paraId="26B72B13" w14:textId="77777777" w:rsidR="00B4019E" w:rsidRPr="00E46A17" w:rsidRDefault="00B4019E" w:rsidP="003C1D7A">
            <w:pPr>
              <w:spacing w:before="20" w:after="20" w:line="240" w:lineRule="atLeast"/>
              <w:rPr>
                <w:rFonts w:cs="Arial"/>
                <w:sz w:val="20"/>
                <w:szCs w:val="20"/>
              </w:rPr>
            </w:pPr>
          </w:p>
        </w:tc>
      </w:tr>
      <w:tr w:rsidR="00B4019E" w14:paraId="1DE58784" w14:textId="77777777" w:rsidTr="009B76F6">
        <w:trPr>
          <w:trHeight w:hRule="exact" w:val="288"/>
        </w:trPr>
        <w:tc>
          <w:tcPr>
            <w:tcW w:w="2026" w:type="pct"/>
          </w:tcPr>
          <w:p w14:paraId="752FCD5D" w14:textId="0C89F4EE" w:rsidR="00B4019E" w:rsidRPr="00127B06" w:rsidRDefault="00B4019E" w:rsidP="003C1D7A">
            <w:pPr>
              <w:spacing w:before="20" w:after="20" w:line="240" w:lineRule="atLeast"/>
              <w:rPr>
                <w:rFonts w:cs="Arial"/>
                <w:sz w:val="20"/>
                <w:szCs w:val="20"/>
              </w:rPr>
            </w:pPr>
            <w:r w:rsidRPr="00EA25BC">
              <w:rPr>
                <w:rFonts w:cs="Arial"/>
                <w:sz w:val="20"/>
                <w:szCs w:val="20"/>
              </w:rPr>
              <w:t>Production Capacity (</w:t>
            </w:r>
            <w:proofErr w:type="spellStart"/>
            <w:r w:rsidRPr="00EA25BC">
              <w:rPr>
                <w:rFonts w:cs="Arial"/>
                <w:sz w:val="20"/>
                <w:szCs w:val="20"/>
              </w:rPr>
              <w:t>lbs</w:t>
            </w:r>
            <w:proofErr w:type="spellEnd"/>
            <w:r w:rsidRPr="00EA25BC">
              <w:rPr>
                <w:rFonts w:cs="Arial"/>
                <w:sz w:val="20"/>
                <w:szCs w:val="20"/>
              </w:rPr>
              <w:t>/</w:t>
            </w:r>
            <w:proofErr w:type="spellStart"/>
            <w:r w:rsidRPr="00EA25BC">
              <w:rPr>
                <w:rFonts w:cs="Arial"/>
                <w:sz w:val="20"/>
                <w:szCs w:val="20"/>
              </w:rPr>
              <w:t>hr</w:t>
            </w:r>
            <w:proofErr w:type="spellEnd"/>
            <w:r w:rsidRPr="00EA25BC">
              <w:rPr>
                <w:rFonts w:cs="Arial"/>
                <w:sz w:val="20"/>
                <w:szCs w:val="20"/>
              </w:rPr>
              <w:t>)</w:t>
            </w:r>
          </w:p>
        </w:tc>
        <w:tc>
          <w:tcPr>
            <w:tcW w:w="828" w:type="pct"/>
          </w:tcPr>
          <w:p w14:paraId="45E6586E" w14:textId="7DE80E41" w:rsidR="00B4019E" w:rsidRPr="00DF0387" w:rsidRDefault="00B4019E" w:rsidP="003C1D7A">
            <w:pPr>
              <w:spacing w:before="20" w:after="20" w:line="240" w:lineRule="atLeast"/>
              <w:jc w:val="center"/>
              <w:rPr>
                <w:rFonts w:cs="Arial"/>
                <w:sz w:val="20"/>
                <w:szCs w:val="20"/>
              </w:rPr>
            </w:pPr>
            <w:r>
              <w:rPr>
                <w:rFonts w:cs="Arial"/>
                <w:sz w:val="20"/>
                <w:szCs w:val="20"/>
              </w:rPr>
              <w:t>58</w:t>
            </w:r>
          </w:p>
        </w:tc>
        <w:tc>
          <w:tcPr>
            <w:tcW w:w="2146" w:type="pct"/>
            <w:vMerge/>
          </w:tcPr>
          <w:p w14:paraId="663F1A6C" w14:textId="77777777" w:rsidR="00B4019E" w:rsidRPr="00E46A17" w:rsidRDefault="00B4019E" w:rsidP="003C1D7A">
            <w:pPr>
              <w:spacing w:before="20" w:after="20" w:line="240" w:lineRule="atLeast"/>
              <w:rPr>
                <w:rFonts w:cs="Arial"/>
                <w:sz w:val="20"/>
                <w:szCs w:val="20"/>
              </w:rPr>
            </w:pPr>
          </w:p>
        </w:tc>
      </w:tr>
      <w:tr w:rsidR="00B4019E" w14:paraId="009F562A" w14:textId="77777777" w:rsidTr="009B76F6">
        <w:trPr>
          <w:trHeight w:hRule="exact" w:val="288"/>
        </w:trPr>
        <w:tc>
          <w:tcPr>
            <w:tcW w:w="2026" w:type="pct"/>
          </w:tcPr>
          <w:p w14:paraId="4C1BEA86" w14:textId="04D329A9" w:rsidR="00B4019E" w:rsidRPr="00127B06" w:rsidRDefault="00B4019E" w:rsidP="003C1D7A">
            <w:pPr>
              <w:spacing w:before="20" w:after="20" w:line="240" w:lineRule="atLeast"/>
              <w:rPr>
                <w:rFonts w:cs="Arial"/>
                <w:sz w:val="20"/>
                <w:szCs w:val="20"/>
              </w:rPr>
            </w:pPr>
            <w:r w:rsidRPr="00EA25BC">
              <w:rPr>
                <w:rFonts w:cs="Arial"/>
                <w:sz w:val="20"/>
                <w:szCs w:val="20"/>
              </w:rPr>
              <w:t>Pounds of Food Cooked per Day</w:t>
            </w:r>
          </w:p>
        </w:tc>
        <w:tc>
          <w:tcPr>
            <w:tcW w:w="828" w:type="pct"/>
          </w:tcPr>
          <w:p w14:paraId="6600E4AE" w14:textId="7167B1B5" w:rsidR="00B4019E" w:rsidRPr="00DF0387" w:rsidRDefault="00B4019E" w:rsidP="003C1D7A">
            <w:pPr>
              <w:spacing w:before="20" w:after="20" w:line="240" w:lineRule="atLeast"/>
              <w:jc w:val="center"/>
              <w:rPr>
                <w:rFonts w:cs="Arial"/>
                <w:sz w:val="20"/>
                <w:szCs w:val="20"/>
              </w:rPr>
            </w:pPr>
            <w:r>
              <w:rPr>
                <w:rFonts w:cs="Arial"/>
                <w:sz w:val="20"/>
                <w:szCs w:val="20"/>
              </w:rPr>
              <w:t>111</w:t>
            </w:r>
          </w:p>
        </w:tc>
        <w:tc>
          <w:tcPr>
            <w:tcW w:w="2146" w:type="pct"/>
            <w:vMerge/>
          </w:tcPr>
          <w:p w14:paraId="1AE93B94" w14:textId="77777777" w:rsidR="00B4019E" w:rsidRPr="00E46A17" w:rsidRDefault="00B4019E" w:rsidP="003C1D7A">
            <w:pPr>
              <w:spacing w:before="20" w:after="20" w:line="240" w:lineRule="atLeast"/>
              <w:rPr>
                <w:rFonts w:cs="Arial"/>
                <w:sz w:val="20"/>
                <w:szCs w:val="20"/>
              </w:rPr>
            </w:pPr>
          </w:p>
        </w:tc>
      </w:tr>
      <w:tr w:rsidR="00B4019E" w14:paraId="65D51F2C" w14:textId="77777777" w:rsidTr="009B76F6">
        <w:trPr>
          <w:trHeight w:hRule="exact" w:val="370"/>
        </w:trPr>
        <w:tc>
          <w:tcPr>
            <w:tcW w:w="2026" w:type="pct"/>
          </w:tcPr>
          <w:p w14:paraId="7BB941FA" w14:textId="410BDCF7" w:rsidR="00B4019E" w:rsidRPr="00127B06" w:rsidRDefault="00B4019E" w:rsidP="003C1D7A">
            <w:pPr>
              <w:spacing w:before="20" w:after="20" w:line="240" w:lineRule="atLeast"/>
              <w:rPr>
                <w:rFonts w:cs="Arial"/>
                <w:sz w:val="20"/>
                <w:szCs w:val="20"/>
              </w:rPr>
            </w:pPr>
            <w:r w:rsidRPr="00EA25BC">
              <w:rPr>
                <w:rFonts w:cs="Arial"/>
                <w:sz w:val="20"/>
                <w:szCs w:val="20"/>
              </w:rPr>
              <w:t>ASTM Energy to Food (Btu/lb.)</w:t>
            </w:r>
            <w:r>
              <w:rPr>
                <w:rFonts w:cs="Arial"/>
                <w:sz w:val="20"/>
                <w:szCs w:val="20"/>
              </w:rPr>
              <w:t xml:space="preserve"> </w:t>
            </w:r>
          </w:p>
        </w:tc>
        <w:tc>
          <w:tcPr>
            <w:tcW w:w="828" w:type="pct"/>
          </w:tcPr>
          <w:p w14:paraId="0D2500EC" w14:textId="13DD6BAF" w:rsidR="00B4019E" w:rsidRPr="00DF0387" w:rsidRDefault="00B4019E" w:rsidP="003C1D7A">
            <w:pPr>
              <w:spacing w:before="20" w:after="20" w:line="240" w:lineRule="atLeast"/>
              <w:jc w:val="center"/>
              <w:rPr>
                <w:rFonts w:cs="Arial"/>
                <w:sz w:val="20"/>
                <w:szCs w:val="20"/>
              </w:rPr>
            </w:pPr>
            <w:r w:rsidRPr="00DF0387">
              <w:rPr>
                <w:rFonts w:cs="Arial"/>
                <w:sz w:val="20"/>
                <w:szCs w:val="20"/>
              </w:rPr>
              <w:t>570</w:t>
            </w:r>
          </w:p>
        </w:tc>
        <w:tc>
          <w:tcPr>
            <w:tcW w:w="2146" w:type="pct"/>
            <w:vMerge/>
          </w:tcPr>
          <w:p w14:paraId="3FCAE58D" w14:textId="77777777" w:rsidR="00B4019E" w:rsidRPr="00E46A17" w:rsidRDefault="00B4019E" w:rsidP="003C1D7A">
            <w:pPr>
              <w:spacing w:before="20" w:after="20" w:line="240" w:lineRule="atLeast"/>
              <w:rPr>
                <w:rFonts w:cs="Arial"/>
                <w:sz w:val="20"/>
                <w:szCs w:val="20"/>
              </w:rPr>
            </w:pPr>
          </w:p>
        </w:tc>
      </w:tr>
      <w:tr w:rsidR="00B4019E" w14:paraId="0E3C8BEA" w14:textId="77777777" w:rsidTr="009B76F6">
        <w:trPr>
          <w:trHeight w:hRule="exact" w:val="288"/>
        </w:trPr>
        <w:tc>
          <w:tcPr>
            <w:tcW w:w="2026" w:type="pct"/>
            <w:vAlign w:val="center"/>
          </w:tcPr>
          <w:p w14:paraId="3C19C9BB" w14:textId="7F28C4FF" w:rsidR="00B4019E" w:rsidRPr="00127B06" w:rsidRDefault="00B4019E" w:rsidP="003C1D7A">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828" w:type="pct"/>
            <w:vAlign w:val="center"/>
          </w:tcPr>
          <w:p w14:paraId="445CD03E" w14:textId="257AFD6C" w:rsidR="00B4019E" w:rsidRPr="00DF0387" w:rsidRDefault="00B4019E" w:rsidP="003C1D7A">
            <w:pPr>
              <w:spacing w:before="20" w:after="20" w:line="240" w:lineRule="atLeast"/>
              <w:jc w:val="center"/>
              <w:rPr>
                <w:rFonts w:cs="Arial"/>
                <w:sz w:val="20"/>
                <w:szCs w:val="20"/>
              </w:rPr>
            </w:pPr>
            <w:r>
              <w:rPr>
                <w:rFonts w:cs="Arial"/>
                <w:sz w:val="20"/>
                <w:szCs w:val="20"/>
              </w:rPr>
              <w:t>12</w:t>
            </w:r>
          </w:p>
        </w:tc>
        <w:tc>
          <w:tcPr>
            <w:tcW w:w="2146" w:type="pct"/>
            <w:vMerge/>
          </w:tcPr>
          <w:p w14:paraId="1E07044C" w14:textId="11B1740F" w:rsidR="00B4019E" w:rsidRPr="00743373" w:rsidRDefault="00B4019E" w:rsidP="003C1D7A">
            <w:pPr>
              <w:spacing w:before="20" w:after="20" w:line="240" w:lineRule="atLeast"/>
              <w:rPr>
                <w:rFonts w:cs="Arial"/>
                <w:sz w:val="18"/>
                <w:szCs w:val="18"/>
              </w:rPr>
            </w:pPr>
          </w:p>
        </w:tc>
      </w:tr>
      <w:tr w:rsidR="00B4019E" w14:paraId="3CE5C058" w14:textId="77777777" w:rsidTr="009B76F6">
        <w:trPr>
          <w:trHeight w:hRule="exact" w:val="334"/>
        </w:trPr>
        <w:tc>
          <w:tcPr>
            <w:tcW w:w="2026" w:type="pct"/>
            <w:vAlign w:val="center"/>
          </w:tcPr>
          <w:p w14:paraId="43D03B3E" w14:textId="77777777" w:rsidR="00B4019E" w:rsidRPr="00127B06" w:rsidRDefault="00B4019E" w:rsidP="003C1D7A">
            <w:pPr>
              <w:spacing w:before="20" w:after="20" w:line="240" w:lineRule="atLeast"/>
              <w:rPr>
                <w:rFonts w:cs="Arial"/>
                <w:sz w:val="20"/>
                <w:szCs w:val="20"/>
              </w:rPr>
            </w:pPr>
            <w:r w:rsidRPr="00127B06">
              <w:rPr>
                <w:rFonts w:cs="Arial"/>
                <w:sz w:val="20"/>
                <w:szCs w:val="20"/>
              </w:rPr>
              <w:t>Operating Days/Year</w:t>
            </w:r>
          </w:p>
        </w:tc>
        <w:tc>
          <w:tcPr>
            <w:tcW w:w="828" w:type="pct"/>
            <w:vAlign w:val="center"/>
          </w:tcPr>
          <w:p w14:paraId="267D8BF2" w14:textId="3E859485" w:rsidR="00B4019E" w:rsidRPr="00DF0387" w:rsidRDefault="00B4019E" w:rsidP="003C1D7A">
            <w:pPr>
              <w:spacing w:before="20" w:after="20" w:line="240" w:lineRule="atLeast"/>
              <w:jc w:val="center"/>
              <w:rPr>
                <w:rFonts w:cs="Arial"/>
                <w:sz w:val="20"/>
                <w:szCs w:val="20"/>
              </w:rPr>
            </w:pPr>
            <w:r>
              <w:rPr>
                <w:rFonts w:cs="Arial"/>
                <w:sz w:val="20"/>
                <w:szCs w:val="20"/>
              </w:rPr>
              <w:t>351</w:t>
            </w:r>
          </w:p>
        </w:tc>
        <w:tc>
          <w:tcPr>
            <w:tcW w:w="2146" w:type="pct"/>
            <w:vMerge/>
          </w:tcPr>
          <w:p w14:paraId="6260F6B7" w14:textId="4ED61657" w:rsidR="00B4019E" w:rsidRPr="00743373" w:rsidRDefault="00B4019E" w:rsidP="003C1D7A">
            <w:pPr>
              <w:keepNext/>
              <w:keepLines/>
              <w:spacing w:before="0" w:after="0" w:line="220" w:lineRule="exact"/>
              <w:rPr>
                <w:rFonts w:cs="Arial"/>
                <w:sz w:val="18"/>
                <w:szCs w:val="18"/>
              </w:rPr>
            </w:pPr>
          </w:p>
        </w:tc>
      </w:tr>
    </w:tbl>
    <w:p w14:paraId="5E9562AA" w14:textId="77777777" w:rsidR="003C1D7A" w:rsidRDefault="003C1D7A" w:rsidP="003C1D7A">
      <w:pPr>
        <w:keepNext/>
        <w:keepLines/>
      </w:pPr>
      <w:r w:rsidRPr="00AB3791">
        <w:rPr>
          <w:rFonts w:cs="Arial"/>
          <w:szCs w:val="22"/>
        </w:rPr>
        <w:t>A sample</w:t>
      </w:r>
      <w:r>
        <w:rPr>
          <w:rFonts w:cs="Arial"/>
          <w:szCs w:val="22"/>
        </w:rPr>
        <w:t xml:space="preserve"> base-case</w:t>
      </w:r>
      <w:r w:rsidRPr="00AB3791">
        <w:rPr>
          <w:rFonts w:cs="Arial"/>
          <w:szCs w:val="22"/>
        </w:rPr>
        <w:t xml:space="preserve"> calculation</w:t>
      </w:r>
      <w:r>
        <w:rPr>
          <w:rFonts w:cs="Arial"/>
          <w:szCs w:val="22"/>
        </w:rPr>
        <w:t xml:space="preserve"> of daily UEC is provided below. </w:t>
      </w:r>
    </w:p>
    <w:p w14:paraId="23F70AD2" w14:textId="77777777" w:rsidR="003C1D7A" w:rsidRPr="00AA70C5" w:rsidRDefault="003C1D7A" w:rsidP="003C1D7A">
      <w:pPr>
        <w:ind w:left="720"/>
        <w:rPr>
          <w:rFonts w:ascii="Arial" w:hAnsi="Arial" w:cs="Arial"/>
          <w:i/>
          <w:sz w:val="18"/>
          <w:szCs w:val="18"/>
        </w:rPr>
      </w:pPr>
      <m:oMathPara>
        <m:oMathParaPr>
          <m:jc m:val="left"/>
        </m:oMathParaPr>
        <m:oMath>
          <m:r>
            <w:rPr>
              <w:rFonts w:ascii="Cambria Math" w:hAnsi="Cambria Math"/>
              <w:sz w:val="18"/>
              <w:szCs w:val="18"/>
            </w:rPr>
            <m:t xml:space="preserve">EDAY=cooking energy+idle energy+preheat energy </m:t>
          </m:r>
        </m:oMath>
      </m:oMathPara>
    </w:p>
    <w:p w14:paraId="5766E5D1" w14:textId="3B2B1076" w:rsidR="003C1D7A" w:rsidRPr="00AA70C5" w:rsidRDefault="003C1D7A" w:rsidP="003C1D7A">
      <w:pPr>
        <w:ind w:left="720"/>
        <w:rPr>
          <w:rFonts w:ascii="Cambria Math" w:hAnsi="Cambria Math" w:cs="Arial"/>
          <w:i/>
          <w:sz w:val="18"/>
          <w:szCs w:val="18"/>
        </w:rPr>
      </w:p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num>
              <m:den>
                <m:r>
                  <w:rPr>
                    <w:rFonts w:ascii="Cambria Math" w:hAnsi="Cambria Math" w:cs="Arial"/>
                    <w:sz w:val="18"/>
                    <w:szCs w:val="18"/>
                  </w:rPr>
                  <m:t>.37</m:t>
                </m:r>
              </m:den>
            </m:f>
          </m:e>
        </m:d>
        <m:r>
          <w:rPr>
            <w:rFonts w:ascii="Cambria Math" w:hAnsi="Cambria Math" w:cs="Arial"/>
            <w:sz w:val="18"/>
            <w:szCs w:val="18"/>
          </w:rPr>
          <m:t>=170,596.8</m:t>
        </m:r>
      </m:oMath>
      <w:r w:rsidRPr="00AA70C5">
        <w:rPr>
          <w:rFonts w:ascii="Cambria Math" w:hAnsi="Cambria Math" w:cs="Arial"/>
          <w:i/>
          <w:sz w:val="18"/>
          <w:szCs w:val="18"/>
        </w:rPr>
        <w:t xml:space="preserve"> Btu</w:t>
      </w:r>
    </w:p>
    <w:p w14:paraId="218B605D" w14:textId="59AB8255" w:rsidR="003C1D7A" w:rsidRPr="00AA70C5" w:rsidRDefault="003C1D7A" w:rsidP="003C1D7A">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12,847×</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58</m:t>
                      </m:r>
                    </m:den>
                  </m:f>
                  <m:r>
                    <w:rPr>
                      <w:rFonts w:ascii="Cambria Math" w:hAnsi="Cambria Math" w:cs="Arial"/>
                      <w:sz w:val="18"/>
                      <w:szCs w:val="18"/>
                    </w:rPr>
                    <m:t>-(1 × 7/60)</m:t>
                  </m:r>
                </m:e>
              </m:d>
            </m:e>
          </m:d>
          <m:r>
            <w:rPr>
              <w:rFonts w:ascii="Cambria Math" w:hAnsi="Cambria Math" w:cs="Arial"/>
              <w:sz w:val="18"/>
              <w:szCs w:val="18"/>
            </w:rPr>
            <m:t>=128,123.8 Btu</m:t>
          </m:r>
        </m:oMath>
      </m:oMathPara>
    </w:p>
    <w:p w14:paraId="7AFC96AA" w14:textId="2E6D99A6" w:rsidR="003C1D7A" w:rsidRPr="00AA70C5" w:rsidRDefault="003C1D7A" w:rsidP="003C1D7A">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 ×16,415</m:t>
              </m:r>
            </m:e>
          </m:d>
          <m:r>
            <w:rPr>
              <w:rFonts w:ascii="Cambria Math" w:hAnsi="Cambria Math" w:cs="Arial"/>
              <w:sz w:val="18"/>
              <w:szCs w:val="18"/>
            </w:rPr>
            <m:t>=16,415.4 Btu</m:t>
          </m:r>
        </m:oMath>
      </m:oMathPara>
    </w:p>
    <w:p w14:paraId="472CF184" w14:textId="23B3D909" w:rsidR="003C1D7A" w:rsidRPr="00AA70C5" w:rsidRDefault="003C1D7A" w:rsidP="003C1D7A">
      <w:pPr>
        <w:ind w:left="720"/>
        <w:rPr>
          <w:rFonts w:ascii="Arial" w:hAnsi="Arial" w:cs="Arial"/>
          <w:i/>
          <w:sz w:val="18"/>
          <w:szCs w:val="18"/>
        </w:rPr>
      </w:pPr>
      <m:oMathPara>
        <m:oMathParaPr>
          <m:jc m:val="left"/>
        </m:oMathParaPr>
        <m:oMath>
          <m:r>
            <w:rPr>
              <w:rFonts w:ascii="Cambria Math" w:hAnsi="Cambria Math"/>
              <w:sz w:val="18"/>
              <w:szCs w:val="18"/>
            </w:rPr>
            <m:t>EDAY=170,597+128,079+16,415=315,136  Btu</m:t>
          </m:r>
        </m:oMath>
      </m:oMathPara>
    </w:p>
    <w:p w14:paraId="1F8CB96F" w14:textId="7D1D1F4A" w:rsidR="00B154F0" w:rsidRDefault="00B154F0" w:rsidP="00B154F0">
      <w:pPr>
        <w:pStyle w:val="eTRMHeading3"/>
      </w:pPr>
    </w:p>
    <w:p w14:paraId="656D37A9" w14:textId="29FD2A09" w:rsidR="00B154F0" w:rsidRDefault="00B154F0" w:rsidP="00B154F0">
      <w:pPr>
        <w:pStyle w:val="eTRMHeading3"/>
      </w:pPr>
    </w:p>
    <w:p w14:paraId="7042545D" w14:textId="77777777" w:rsidR="00B154F0" w:rsidRDefault="00B154F0" w:rsidP="00B154F0">
      <w:pPr>
        <w:pStyle w:val="eTRMHeading3"/>
      </w:pPr>
    </w:p>
    <w:p w14:paraId="28C264EC" w14:textId="7D4CDE40" w:rsidR="00B154F0" w:rsidRDefault="00B154F0" w:rsidP="0049281A">
      <w:pPr>
        <w:pStyle w:val="eTRMHeading3"/>
      </w:pPr>
      <w:bookmarkStart w:id="94" w:name="_Toc486490859"/>
      <w:bookmarkStart w:id="95" w:name="_Toc486580930"/>
    </w:p>
    <w:p w14:paraId="28C7DCFB" w14:textId="766F5951" w:rsidR="007D230B" w:rsidRPr="004B06E3" w:rsidRDefault="00245AFF" w:rsidP="0049281A">
      <w:pPr>
        <w:pStyle w:val="eTRMHeading3"/>
      </w:pPr>
      <w:bookmarkStart w:id="96" w:name="_Toc39561059"/>
      <w:r w:rsidRPr="004B06E3">
        <w:t>Life Cycle</w:t>
      </w:r>
      <w:bookmarkEnd w:id="96"/>
      <w:r w:rsidR="007D230B" w:rsidRPr="004B06E3">
        <w:t xml:space="preserve"> </w:t>
      </w:r>
      <w:bookmarkEnd w:id="94"/>
      <w:bookmarkEnd w:id="95"/>
    </w:p>
    <w:p w14:paraId="171B167B" w14:textId="72DD154A" w:rsidR="00021E0C" w:rsidRDefault="008B372A" w:rsidP="008B372A">
      <w:pPr>
        <w:rPr>
          <w:rFonts w:eastAsia="Times New Roman"/>
        </w:rPr>
      </w:pPr>
      <w:bookmarkStart w:id="97" w:name="_Hlk526880803"/>
      <w:bookmarkStart w:id="98" w:name="_Hlk494219725"/>
      <w:bookmarkStart w:id="99" w:name="_Toc45876559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100" w:name="_Hlk494267093"/>
    </w:p>
    <w:p w14:paraId="2B7107E3" w14:textId="26C9F9A7" w:rsidR="007F1C38" w:rsidRPr="008B372A" w:rsidRDefault="008B372A" w:rsidP="008B372A">
      <w:bookmarkStart w:id="101" w:name="_Hlk526869260"/>
      <w:bookmarkEnd w:id="97"/>
      <w:r>
        <w:t xml:space="preserve">The EUL specified for gas and electric commercial fryers are </w:t>
      </w:r>
      <w:r w:rsidR="009D34B5">
        <w:t>specified below</w:t>
      </w:r>
      <w:r w:rsidR="00021E0C">
        <w:t xml:space="preserve">. </w:t>
      </w:r>
      <w:bookmarkStart w:id="102" w:name="_Hlk526864122"/>
      <w:bookmarkEnd w:id="101"/>
      <w:r w:rsidR="00DA7107">
        <w:t xml:space="preserve">Note that RUL is only applicable for </w:t>
      </w:r>
      <w:r w:rsidR="009D34B5">
        <w:t>add-on</w:t>
      </w:r>
      <w:r w:rsidR="003204AA">
        <w:t xml:space="preserve"> equipment (AOE)</w:t>
      </w:r>
      <w:r w:rsidR="00DA7107">
        <w:t xml:space="preserve"> and </w:t>
      </w:r>
      <w:r w:rsidR="009D34B5">
        <w:t xml:space="preserve">accelerated </w:t>
      </w:r>
      <w:r w:rsidR="00DA7107">
        <w:t>replacement</w:t>
      </w:r>
      <w:r w:rsidR="003204AA">
        <w:t xml:space="preserve"> (AR)</w:t>
      </w:r>
      <w:r w:rsidR="00DA7107">
        <w:t xml:space="preserve"> measures</w:t>
      </w:r>
      <w:r w:rsidR="003204AA">
        <w:t xml:space="preserve"> application types</w:t>
      </w:r>
      <w:r w:rsidR="00DA7107">
        <w:t xml:space="preserve"> </w:t>
      </w:r>
      <w:r w:rsidR="009D34B5">
        <w:t xml:space="preserve">and </w:t>
      </w:r>
      <w:r w:rsidR="00577E30">
        <w:t>not applicable</w:t>
      </w:r>
      <w:r w:rsidR="009D34B5">
        <w:t xml:space="preserve"> for this measure.</w:t>
      </w:r>
      <w:r w:rsidR="00DA7107">
        <w:t xml:space="preserve"> </w:t>
      </w:r>
      <w:r>
        <w:t xml:space="preserve"> </w:t>
      </w:r>
      <w:bookmarkEnd w:id="98"/>
      <w:bookmarkEnd w:id="100"/>
      <w:bookmarkEnd w:id="102"/>
    </w:p>
    <w:p w14:paraId="2A4850CE" w14:textId="47C89F19" w:rsidR="007F1C38" w:rsidRPr="00052C24" w:rsidRDefault="007F1C38" w:rsidP="00023323">
      <w:pPr>
        <w:pStyle w:val="Caption"/>
      </w:pPr>
      <w:r>
        <w:t>Effective Useful Life</w:t>
      </w:r>
      <w:r w:rsidR="005828BC">
        <w:t xml:space="preserve"> and Remaining Useful Life</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6300"/>
      </w:tblGrid>
      <w:tr w:rsidR="00DD5D95" w:rsidRPr="00052C24" w14:paraId="186F8075" w14:textId="77777777" w:rsidTr="00DD5D95">
        <w:tc>
          <w:tcPr>
            <w:tcW w:w="1620" w:type="dxa"/>
            <w:shd w:val="clear" w:color="auto" w:fill="F2F2F2" w:themeFill="background1" w:themeFillShade="F2"/>
            <w:vAlign w:val="bottom"/>
          </w:tcPr>
          <w:p w14:paraId="781B1F00" w14:textId="77777777" w:rsidR="00DD5D95" w:rsidRPr="00052C24" w:rsidRDefault="00DD5D95" w:rsidP="00021E0C">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51972CA7" w14:textId="5F30B254" w:rsidR="00DD5D95" w:rsidRPr="00052C24" w:rsidRDefault="00DD5D95" w:rsidP="00021E0C">
            <w:pPr>
              <w:keepNext/>
              <w:keepLines/>
              <w:spacing w:before="0" w:after="0" w:line="200" w:lineRule="atLeast"/>
              <w:jc w:val="center"/>
              <w:rPr>
                <w:b/>
                <w:sz w:val="20"/>
              </w:rPr>
            </w:pPr>
            <w:r>
              <w:rPr>
                <w:b/>
                <w:sz w:val="20"/>
              </w:rPr>
              <w:t>Value</w:t>
            </w:r>
          </w:p>
        </w:tc>
        <w:tc>
          <w:tcPr>
            <w:tcW w:w="6300" w:type="dxa"/>
            <w:shd w:val="clear" w:color="auto" w:fill="F2F2F2" w:themeFill="background1" w:themeFillShade="F2"/>
            <w:vAlign w:val="bottom"/>
          </w:tcPr>
          <w:p w14:paraId="2F98EAAB" w14:textId="77777777" w:rsidR="00DD5D95" w:rsidRDefault="00DD5D95" w:rsidP="00021E0C">
            <w:pPr>
              <w:keepNext/>
              <w:keepLines/>
              <w:spacing w:before="0" w:after="0" w:line="200" w:lineRule="atLeast"/>
              <w:jc w:val="center"/>
              <w:rPr>
                <w:b/>
                <w:sz w:val="20"/>
              </w:rPr>
            </w:pPr>
            <w:r>
              <w:rPr>
                <w:b/>
                <w:sz w:val="20"/>
              </w:rPr>
              <w:t>Source</w:t>
            </w:r>
          </w:p>
        </w:tc>
      </w:tr>
      <w:tr w:rsidR="00DD5D95" w:rsidRPr="00052C24" w14:paraId="0AC60E23" w14:textId="77777777" w:rsidTr="00DD5D95">
        <w:trPr>
          <w:trHeight w:val="260"/>
        </w:trPr>
        <w:tc>
          <w:tcPr>
            <w:tcW w:w="1620" w:type="dxa"/>
            <w:vAlign w:val="center"/>
          </w:tcPr>
          <w:p w14:paraId="089FD648" w14:textId="77777777" w:rsidR="00DD5D95" w:rsidRPr="00C45400" w:rsidRDefault="00DD5D95" w:rsidP="00021E0C">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vAlign w:val="center"/>
          </w:tcPr>
          <w:p w14:paraId="62D7A392" w14:textId="77777777" w:rsidR="00DD5D95" w:rsidRPr="00DF0387" w:rsidRDefault="00DD5D95" w:rsidP="00021E0C">
            <w:pPr>
              <w:keepNext/>
              <w:keepLines/>
              <w:spacing w:before="0" w:after="0" w:line="200" w:lineRule="atLeast"/>
              <w:jc w:val="center"/>
              <w:rPr>
                <w:sz w:val="20"/>
              </w:rPr>
            </w:pPr>
            <w:r w:rsidRPr="00DF0387">
              <w:rPr>
                <w:sz w:val="20"/>
              </w:rPr>
              <w:t>12</w:t>
            </w:r>
          </w:p>
        </w:tc>
        <w:tc>
          <w:tcPr>
            <w:tcW w:w="6300" w:type="dxa"/>
            <w:vAlign w:val="center"/>
          </w:tcPr>
          <w:p w14:paraId="7266C82A" w14:textId="77777777" w:rsidR="00DD5D95" w:rsidRDefault="00DD5D95" w:rsidP="00021E0C">
            <w:pPr>
              <w:keepNext/>
              <w:keepLines/>
              <w:spacing w:before="0" w:after="0" w:line="240" w:lineRule="auto"/>
              <w:rPr>
                <w:rFonts w:eastAsia="Times New Roman" w:cs="Times New Roman"/>
                <w:color w:val="000000"/>
                <w:sz w:val="18"/>
                <w:szCs w:val="18"/>
              </w:rPr>
            </w:pPr>
            <w:r w:rsidRPr="00EB04AC">
              <w:rPr>
                <w:rFonts w:eastAsia="Times New Roman" w:cs="Times New Roman"/>
                <w:color w:val="000000"/>
                <w:sz w:val="18"/>
                <w:szCs w:val="18"/>
              </w:rPr>
              <w:t xml:space="preserve">Robert </w:t>
            </w:r>
            <w:proofErr w:type="spellStart"/>
            <w:r w:rsidRPr="00EB04AC">
              <w:rPr>
                <w:rFonts w:eastAsia="Times New Roman" w:cs="Times New Roman"/>
                <w:color w:val="000000"/>
                <w:sz w:val="18"/>
                <w:szCs w:val="18"/>
              </w:rPr>
              <w:t>Mowris</w:t>
            </w:r>
            <w:proofErr w:type="spellEnd"/>
            <w:r w:rsidRPr="00EB04AC">
              <w:rPr>
                <w:rFonts w:eastAsia="Times New Roman" w:cs="Times New Roman"/>
                <w:color w:val="000000"/>
                <w:sz w:val="18"/>
                <w:szCs w:val="18"/>
              </w:rPr>
              <w:t xml:space="preserve"> &amp; Associates. 2005. </w:t>
            </w:r>
            <w:r w:rsidRPr="00EB04AC">
              <w:rPr>
                <w:rFonts w:eastAsia="Times New Roman" w:cs="Times New Roman"/>
                <w:i/>
                <w:iCs/>
                <w:color w:val="000000"/>
                <w:sz w:val="18"/>
                <w:szCs w:val="18"/>
              </w:rPr>
              <w:t>Ninth Year Retention Study of the 1995 Southern California Gas Company Commercial New Construction Program</w:t>
            </w:r>
            <w:r w:rsidRPr="00EB04AC">
              <w:rPr>
                <w:rFonts w:eastAsia="Times New Roman" w:cs="Times New Roman"/>
                <w:color w:val="000000"/>
                <w:sz w:val="18"/>
                <w:szCs w:val="18"/>
              </w:rPr>
              <w:t xml:space="preserve">. Prepared for Southern California Gas Company. Study ID Number 718A. </w:t>
            </w:r>
          </w:p>
          <w:p w14:paraId="6C19E37F" w14:textId="77777777" w:rsidR="00DD5D95" w:rsidRDefault="00DD5D95" w:rsidP="00021E0C">
            <w:pPr>
              <w:keepNext/>
              <w:keepLines/>
              <w:spacing w:before="0" w:after="0" w:line="240" w:lineRule="auto"/>
              <w:rPr>
                <w:rFonts w:eastAsia="Times New Roman" w:cs="Times New Roman"/>
                <w:color w:val="000000"/>
                <w:sz w:val="18"/>
                <w:szCs w:val="18"/>
              </w:rPr>
            </w:pPr>
          </w:p>
          <w:p w14:paraId="05AAF6AD" w14:textId="0DD8C7E7" w:rsidR="00DD5D95" w:rsidRPr="00EB04AC" w:rsidRDefault="00DD5D95" w:rsidP="00021E0C">
            <w:pPr>
              <w:keepNext/>
              <w:keepLines/>
              <w:spacing w:before="0" w:after="0" w:line="240" w:lineRule="auto"/>
              <w:rPr>
                <w:rFonts w:eastAsia="Times New Roman" w:cs="Times New Roman"/>
                <w:color w:val="000000"/>
                <w:sz w:val="18"/>
                <w:szCs w:val="18"/>
              </w:rPr>
            </w:pPr>
            <w:r w:rsidRPr="006948A0">
              <w:rPr>
                <w:rFonts w:eastAsia="Times New Roman" w:cs="Times New Roman"/>
                <w:color w:val="000000"/>
                <w:sz w:val="18"/>
                <w:szCs w:val="18"/>
              </w:rPr>
              <w:t xml:space="preserve">California Public Utilities Commission (CPUC), Energy Division.  2003. </w:t>
            </w:r>
            <w:r w:rsidRPr="006948A0">
              <w:rPr>
                <w:rFonts w:eastAsia="Times New Roman" w:cs="Times New Roman"/>
                <w:i/>
                <w:color w:val="000000"/>
                <w:sz w:val="18"/>
                <w:szCs w:val="18"/>
              </w:rPr>
              <w:t>Energy Efficiency Policy Manual v 2.0.</w:t>
            </w:r>
            <w:r>
              <w:rPr>
                <w:rFonts w:eastAsia="Times New Roman" w:cs="Times New Roman"/>
                <w:i/>
                <w:color w:val="000000"/>
                <w:sz w:val="18"/>
                <w:szCs w:val="18"/>
              </w:rPr>
              <w:t xml:space="preserve"> </w:t>
            </w:r>
            <w:r w:rsidRPr="006948A0">
              <w:rPr>
                <w:rFonts w:eastAsia="Times New Roman" w:cs="Times New Roman"/>
                <w:color w:val="000000"/>
                <w:sz w:val="18"/>
                <w:szCs w:val="18"/>
              </w:rPr>
              <w:t>Page 18 Table 4.1.</w:t>
            </w:r>
          </w:p>
        </w:tc>
      </w:tr>
      <w:tr w:rsidR="00DD5D95" w:rsidRPr="00052C24" w14:paraId="59208141" w14:textId="77777777" w:rsidTr="00DD5D95">
        <w:tc>
          <w:tcPr>
            <w:tcW w:w="1620" w:type="dxa"/>
            <w:vAlign w:val="center"/>
          </w:tcPr>
          <w:p w14:paraId="6B190C89" w14:textId="77777777" w:rsidR="00DD5D95" w:rsidRPr="00C45400" w:rsidRDefault="00DD5D95" w:rsidP="00021E0C">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vAlign w:val="center"/>
          </w:tcPr>
          <w:p w14:paraId="750B2601" w14:textId="1055E3DF" w:rsidR="00DD5D95" w:rsidRPr="00DF0387" w:rsidRDefault="00DD5D95" w:rsidP="00577E30">
            <w:pPr>
              <w:keepNext/>
              <w:keepLines/>
              <w:spacing w:before="0" w:after="0" w:line="200" w:lineRule="atLeast"/>
              <w:jc w:val="center"/>
              <w:rPr>
                <w:sz w:val="20"/>
              </w:rPr>
            </w:pPr>
            <w:r>
              <w:rPr>
                <w:sz w:val="20"/>
              </w:rPr>
              <w:t>n/a</w:t>
            </w:r>
          </w:p>
        </w:tc>
        <w:tc>
          <w:tcPr>
            <w:tcW w:w="6300" w:type="dxa"/>
            <w:vAlign w:val="center"/>
          </w:tcPr>
          <w:p w14:paraId="47BDD851" w14:textId="60B66CD8" w:rsidR="00DD5D95" w:rsidRPr="00EB04AC" w:rsidRDefault="00DD5D95" w:rsidP="00021E0C">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3FD99954" w14:textId="77777777" w:rsidR="00021E0C" w:rsidRPr="00C54D8A" w:rsidRDefault="00021E0C" w:rsidP="00C54D8A"/>
    <w:p w14:paraId="5D449DF6" w14:textId="6EEDB1E0" w:rsidR="007D230B" w:rsidRPr="004B06E3" w:rsidRDefault="007D230B" w:rsidP="0049281A">
      <w:pPr>
        <w:pStyle w:val="eTRMHeading3"/>
      </w:pPr>
      <w:bookmarkStart w:id="103" w:name="_Toc486490860"/>
      <w:bookmarkStart w:id="104" w:name="_Toc486580931"/>
      <w:bookmarkStart w:id="105" w:name="_Toc39561060"/>
      <w:bookmarkEnd w:id="99"/>
      <w:r w:rsidRPr="004B06E3">
        <w:t>Base Case Material Cost ($/unit)</w:t>
      </w:r>
      <w:bookmarkEnd w:id="103"/>
      <w:bookmarkEnd w:id="104"/>
      <w:bookmarkEnd w:id="105"/>
    </w:p>
    <w:p w14:paraId="5ACFA1C6" w14:textId="77777777" w:rsidR="003C1D7A" w:rsidRDefault="003C1D7A" w:rsidP="003C1D7A">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6A7E1952" w14:textId="77777777" w:rsidR="003C1D7A" w:rsidRDefault="003C1D7A" w:rsidP="003C1D7A">
      <w:pPr>
        <w:rPr>
          <w:rFonts w:eastAsia="Times New Roman" w:cs="Times New Roman"/>
          <w:color w:val="000000"/>
          <w:szCs w:val="22"/>
        </w:rPr>
      </w:pPr>
      <w:r>
        <w:rPr>
          <w:szCs w:val="22"/>
        </w:rPr>
        <w:t xml:space="preserve">For </w:t>
      </w:r>
      <w:r w:rsidRPr="00C94922">
        <w:rPr>
          <w:i/>
          <w:szCs w:val="22"/>
        </w:rPr>
        <w:t>all other delivery types</w:t>
      </w:r>
      <w:r>
        <w:rPr>
          <w:szCs w:val="22"/>
        </w:rPr>
        <w:t>, the b</w:t>
      </w:r>
      <w:r w:rsidRPr="00AA5B3F">
        <w:rPr>
          <w:szCs w:val="22"/>
        </w:rPr>
        <w:t xml:space="preserve">ase case </w:t>
      </w:r>
      <w:r>
        <w:rPr>
          <w:szCs w:val="22"/>
        </w:rPr>
        <w:t>material cost was</w:t>
      </w:r>
      <w:r>
        <w:t xml:space="preserve"> calculated as the average of the manufacturer </w:t>
      </w:r>
      <w:r w:rsidRPr="00EA7C9F">
        <w:t xml:space="preserve">list prices </w:t>
      </w:r>
      <w:r>
        <w:t>for electric and gas commercial fryers</w:t>
      </w:r>
      <w:r w:rsidRPr="00333ACE">
        <w:t xml:space="preserve"> </w:t>
      </w:r>
      <w:r>
        <w:t xml:space="preserve">retrieved </w:t>
      </w:r>
      <w:r w:rsidRPr="00EA7C9F">
        <w:t xml:space="preserve">from </w:t>
      </w:r>
      <w:r>
        <w:t xml:space="preserve">the </w:t>
      </w:r>
      <w:proofErr w:type="spellStart"/>
      <w:r w:rsidRPr="00EA7C9F">
        <w:t>AutoQuotes</w:t>
      </w:r>
      <w:proofErr w:type="spellEnd"/>
      <w:r w:rsidRPr="00EA7C9F">
        <w:t xml:space="preserve"> </w:t>
      </w:r>
      <w:r>
        <w:t xml:space="preserve">online </w:t>
      </w:r>
      <w:r w:rsidRPr="000911F4">
        <w:rPr>
          <w:szCs w:val="22"/>
        </w:rPr>
        <w:t>catalog</w:t>
      </w:r>
      <w:r w:rsidRPr="000911F4">
        <w:rPr>
          <w:rFonts w:cs="Calibri Light"/>
          <w:szCs w:val="22"/>
        </w:rPr>
        <w:t xml:space="preserve"> for foodservice equipment and supplies</w:t>
      </w:r>
      <w:r w:rsidRPr="000911F4">
        <w:rPr>
          <w:szCs w:val="22"/>
        </w:rPr>
        <w:t>.</w:t>
      </w:r>
      <w:r>
        <w:rPr>
          <w:rStyle w:val="FootnoteReference"/>
          <w:szCs w:val="22"/>
        </w:rPr>
        <w:footnoteReference w:id="20"/>
      </w:r>
      <w:r w:rsidRPr="000911F4">
        <w:rPr>
          <w:sz w:val="24"/>
        </w:rPr>
        <w:t xml:space="preserve"> </w:t>
      </w:r>
      <w:r w:rsidRPr="00AA5B3F">
        <w:rPr>
          <w:szCs w:val="22"/>
        </w:rPr>
        <w:t xml:space="preserve">Because it is common knowledge that dealers </w:t>
      </w:r>
      <w:r>
        <w:rPr>
          <w:szCs w:val="22"/>
        </w:rPr>
        <w:t>do not</w:t>
      </w:r>
      <w:r w:rsidRPr="00AA5B3F">
        <w:rPr>
          <w:szCs w:val="22"/>
        </w:rPr>
        <w:t xml:space="preserve"> pay the published list prices for equipment, it was necessary </w:t>
      </w:r>
      <w:r>
        <w:rPr>
          <w:szCs w:val="22"/>
        </w:rPr>
        <w:t>apply a</w:t>
      </w:r>
      <w:r w:rsidRPr="00AA5B3F">
        <w:rPr>
          <w:szCs w:val="22"/>
        </w:rPr>
        <w:t xml:space="preserve"> discount factor to the </w:t>
      </w:r>
      <w:proofErr w:type="spellStart"/>
      <w:r w:rsidRPr="00AA5B3F">
        <w:rPr>
          <w:szCs w:val="22"/>
        </w:rPr>
        <w:t>AutoQuotes</w:t>
      </w:r>
      <w:proofErr w:type="spellEnd"/>
      <w:r w:rsidRPr="00AA5B3F">
        <w:rPr>
          <w:szCs w:val="22"/>
        </w:rPr>
        <w:t xml:space="preserve"> data to more accurately reflect the actual prices paid for the equipment. The discount factor</w:t>
      </w:r>
      <w:r>
        <w:rPr>
          <w:szCs w:val="22"/>
        </w:rPr>
        <w:t xml:space="preserve"> of 50%</w:t>
      </w:r>
      <w:r w:rsidRPr="00AA5B3F">
        <w:rPr>
          <w:szCs w:val="22"/>
        </w:rPr>
        <w:t xml:space="preserve"> </w:t>
      </w:r>
      <w:r>
        <w:rPr>
          <w:szCs w:val="22"/>
        </w:rPr>
        <w:t>was based upon</w:t>
      </w:r>
      <w:r w:rsidRPr="00AA5B3F">
        <w:rPr>
          <w:szCs w:val="22"/>
        </w:rPr>
        <w:t xml:space="preserve"> professional judgement by </w:t>
      </w:r>
      <w:bookmarkStart w:id="106" w:name="_Hlk526880820"/>
      <w:bookmarkStart w:id="107" w:name="_Hlk526870232"/>
      <w:r>
        <w:rPr>
          <w:szCs w:val="22"/>
        </w:rPr>
        <w:t>Food Service Technology Center (</w:t>
      </w:r>
      <w:r w:rsidRPr="00AA5B3F">
        <w:rPr>
          <w:szCs w:val="22"/>
        </w:rPr>
        <w:t>FSTC</w:t>
      </w:r>
      <w:r>
        <w:rPr>
          <w:szCs w:val="22"/>
        </w:rPr>
        <w:t>)</w:t>
      </w:r>
      <w:r w:rsidRPr="00AA5B3F">
        <w:rPr>
          <w:szCs w:val="22"/>
        </w:rPr>
        <w:t xml:space="preserve"> staff</w:t>
      </w:r>
      <w:bookmarkEnd w:id="106"/>
      <w:r w:rsidRPr="00AA5B3F">
        <w:rPr>
          <w:szCs w:val="22"/>
        </w:rPr>
        <w:t xml:space="preserve">. </w:t>
      </w:r>
      <w:bookmarkEnd w:id="107"/>
      <w:r w:rsidRPr="00AA5B3F">
        <w:rPr>
          <w:szCs w:val="22"/>
        </w:rPr>
        <w:t xml:space="preserve">Additional analysis to validate the reasonableness of this value was conducted by comparing </w:t>
      </w:r>
      <w:proofErr w:type="spellStart"/>
      <w:r w:rsidRPr="00AA5B3F">
        <w:rPr>
          <w:szCs w:val="22"/>
        </w:rPr>
        <w:t>AutoQuotes</w:t>
      </w:r>
      <w:proofErr w:type="spellEnd"/>
      <w:r w:rsidRPr="00AA5B3F">
        <w:rPr>
          <w:szCs w:val="22"/>
        </w:rPr>
        <w:t xml:space="preserve"> published prices with actual prices on invoices submitted </w:t>
      </w:r>
      <w:r w:rsidRPr="00AA5B3F">
        <w:rPr>
          <w:rFonts w:eastAsia="Times New Roman" w:cs="Times New Roman"/>
          <w:color w:val="000000"/>
          <w:szCs w:val="22"/>
        </w:rPr>
        <w:t xml:space="preserve">through </w:t>
      </w:r>
      <w:bookmarkStart w:id="108" w:name="_Hlk526880842"/>
      <w:r w:rsidRPr="00AA5B3F">
        <w:rPr>
          <w:rFonts w:eastAsia="Times New Roman" w:cs="Times New Roman"/>
          <w:color w:val="000000"/>
          <w:szCs w:val="22"/>
        </w:rPr>
        <w:t xml:space="preserve">the </w:t>
      </w:r>
      <w:r>
        <w:t>Southern California Gas Company Instant Rebates! point-of-sale rebate program</w:t>
      </w:r>
      <w:bookmarkEnd w:id="108"/>
      <w:r>
        <w:t xml:space="preserve"> </w:t>
      </w:r>
      <w:r w:rsidRPr="00AA5B3F">
        <w:rPr>
          <w:rFonts w:eastAsia="Times New Roman" w:cs="Times New Roman"/>
          <w:color w:val="000000"/>
          <w:szCs w:val="22"/>
        </w:rPr>
        <w:t>from 2015 through August of 2017.</w:t>
      </w:r>
      <w:r>
        <w:rPr>
          <w:rStyle w:val="FootnoteReference"/>
          <w:rFonts w:eastAsia="Times New Roman" w:cs="Times New Roman"/>
          <w:color w:val="000000"/>
          <w:szCs w:val="22"/>
        </w:rPr>
        <w:footnoteReference w:id="21"/>
      </w:r>
      <w:r w:rsidRPr="00AA5B3F">
        <w:rPr>
          <w:rFonts w:eastAsia="Times New Roman" w:cs="Times New Roman"/>
          <w:color w:val="000000"/>
          <w:szCs w:val="22"/>
        </w:rPr>
        <w:t xml:space="preserve"> </w:t>
      </w:r>
      <w:bookmarkStart w:id="109" w:name="_Hlk526856016"/>
      <w:r w:rsidRPr="00AA5B3F">
        <w:rPr>
          <w:rFonts w:eastAsia="Times New Roman" w:cs="Times New Roman"/>
          <w:color w:val="000000"/>
          <w:szCs w:val="22"/>
        </w:rPr>
        <w:t xml:space="preserve">This verification revealed that a </w:t>
      </w:r>
      <w:r>
        <w:rPr>
          <w:rFonts w:eastAsia="Times New Roman" w:cs="Times New Roman"/>
          <w:color w:val="000000"/>
          <w:szCs w:val="22"/>
        </w:rPr>
        <w:t>“list-to-actual” cost ratio</w:t>
      </w:r>
      <w:r w:rsidRPr="00AA5B3F">
        <w:rPr>
          <w:rFonts w:eastAsia="Times New Roman" w:cs="Times New Roman"/>
          <w:color w:val="000000"/>
          <w:szCs w:val="22"/>
        </w:rPr>
        <w:t xml:space="preserve"> for food service equipment of 50% is a reasonable average </w:t>
      </w:r>
      <w:r>
        <w:rPr>
          <w:rFonts w:eastAsia="Times New Roman" w:cs="Times New Roman"/>
          <w:color w:val="000000"/>
          <w:szCs w:val="22"/>
        </w:rPr>
        <w:t>discount factor</w:t>
      </w:r>
      <w:r w:rsidRPr="00AA5B3F">
        <w:rPr>
          <w:rFonts w:eastAsia="Times New Roman" w:cs="Times New Roman"/>
          <w:color w:val="000000"/>
          <w:szCs w:val="22"/>
        </w:rPr>
        <w:t>.</w:t>
      </w:r>
      <w:bookmarkEnd w:id="109"/>
    </w:p>
    <w:p w14:paraId="60C72B38" w14:textId="77777777" w:rsidR="00D94A9A" w:rsidRPr="00B5189A" w:rsidRDefault="00D94A9A" w:rsidP="00B5189A"/>
    <w:p w14:paraId="415A93C5" w14:textId="77777777" w:rsidR="00F73282" w:rsidRPr="004B06E3" w:rsidRDefault="00F73282" w:rsidP="00F73282">
      <w:pPr>
        <w:pStyle w:val="eTRMHeading3"/>
      </w:pPr>
      <w:bookmarkStart w:id="110" w:name="_Toc39561061"/>
      <w:bookmarkStart w:id="111" w:name="_Toc486490862"/>
      <w:bookmarkStart w:id="112" w:name="_Toc486580933"/>
      <w:r w:rsidRPr="004B06E3">
        <w:lastRenderedPageBreak/>
        <w:t>Measure Case Material Cost ($/unit)</w:t>
      </w:r>
      <w:bookmarkEnd w:id="110"/>
    </w:p>
    <w:p w14:paraId="4AE3D205" w14:textId="77777777" w:rsidR="00F73282" w:rsidRDefault="00F73282" w:rsidP="00F73282">
      <w:pPr>
        <w:rPr>
          <w:rFonts w:eastAsia="Times New Roman" w:cs="Times New Roman"/>
          <w:color w:val="000000"/>
          <w:szCs w:val="22"/>
        </w:rPr>
      </w:pPr>
      <w:r>
        <w:t xml:space="preserve">The measure case material cost for </w:t>
      </w:r>
      <w:r w:rsidRPr="00076709">
        <w:rPr>
          <w:i/>
        </w:rPr>
        <w:t>all delivery types</w:t>
      </w:r>
      <w:r>
        <w:t xml:space="preserve"> was calculated as the average of the manufacturer </w:t>
      </w:r>
      <w:r w:rsidRPr="00EA7C9F">
        <w:t xml:space="preserve">list prices </w:t>
      </w:r>
      <w:r>
        <w:t>for electric and gas commercial fryers</w:t>
      </w:r>
      <w:r w:rsidRPr="00333ACE">
        <w:t xml:space="preserve"> </w:t>
      </w:r>
      <w:r>
        <w:t xml:space="preserve">retrieved </w:t>
      </w:r>
      <w:r w:rsidRPr="00EA7C9F">
        <w:t xml:space="preserve">from </w:t>
      </w:r>
      <w:r>
        <w:t xml:space="preserve">the </w:t>
      </w:r>
      <w:proofErr w:type="spellStart"/>
      <w:r w:rsidRPr="00EA7C9F">
        <w:t>AutoQuotes</w:t>
      </w:r>
      <w:proofErr w:type="spellEnd"/>
      <w:r w:rsidRPr="00EA7C9F">
        <w:t xml:space="preserve"> </w:t>
      </w:r>
      <w:r>
        <w:t xml:space="preserve">online </w:t>
      </w:r>
      <w:r w:rsidRPr="000911F4">
        <w:rPr>
          <w:szCs w:val="22"/>
        </w:rPr>
        <w:t>catalog</w:t>
      </w:r>
      <w:r w:rsidRPr="000911F4">
        <w:rPr>
          <w:rFonts w:cs="Calibri Light"/>
          <w:szCs w:val="22"/>
        </w:rPr>
        <w:t xml:space="preserve"> for foodservice equipment and supplies</w:t>
      </w:r>
      <w:r w:rsidRPr="000911F4">
        <w:rPr>
          <w:szCs w:val="22"/>
        </w:rPr>
        <w:t>.</w:t>
      </w:r>
      <w:r>
        <w:rPr>
          <w:rStyle w:val="FootnoteReference"/>
          <w:szCs w:val="22"/>
        </w:rPr>
        <w:footnoteReference w:id="22"/>
      </w:r>
      <w:r w:rsidRPr="000911F4">
        <w:rPr>
          <w:sz w:val="24"/>
        </w:rPr>
        <w:t xml:space="preserve"> </w:t>
      </w:r>
      <w:r w:rsidRPr="00AA5B3F">
        <w:rPr>
          <w:szCs w:val="22"/>
        </w:rPr>
        <w:t xml:space="preserve">Because it is common knowledge that dealers </w:t>
      </w:r>
      <w:r>
        <w:rPr>
          <w:szCs w:val="22"/>
        </w:rPr>
        <w:t>do not</w:t>
      </w:r>
      <w:r w:rsidRPr="00AA5B3F">
        <w:rPr>
          <w:szCs w:val="22"/>
        </w:rPr>
        <w:t xml:space="preserve"> pay the published list prices for equipment, it was necessary </w:t>
      </w:r>
      <w:r>
        <w:rPr>
          <w:szCs w:val="22"/>
        </w:rPr>
        <w:t>apply a</w:t>
      </w:r>
      <w:r w:rsidRPr="00AA5B3F">
        <w:rPr>
          <w:szCs w:val="22"/>
        </w:rPr>
        <w:t xml:space="preserve"> discount factor to the </w:t>
      </w:r>
      <w:proofErr w:type="spellStart"/>
      <w:r w:rsidRPr="00AA5B3F">
        <w:rPr>
          <w:szCs w:val="22"/>
        </w:rPr>
        <w:t>AutoQuotes</w:t>
      </w:r>
      <w:proofErr w:type="spellEnd"/>
      <w:r w:rsidRPr="00AA5B3F">
        <w:rPr>
          <w:szCs w:val="22"/>
        </w:rPr>
        <w:t xml:space="preserve"> data to more accurately reflect the actual prices paid for the equipment. The discount factor</w:t>
      </w:r>
      <w:r>
        <w:rPr>
          <w:szCs w:val="22"/>
        </w:rPr>
        <w:t xml:space="preserve"> of 50%</w:t>
      </w:r>
      <w:r w:rsidRPr="00AA5B3F">
        <w:rPr>
          <w:szCs w:val="22"/>
        </w:rPr>
        <w:t xml:space="preserve"> </w:t>
      </w:r>
      <w:r>
        <w:rPr>
          <w:szCs w:val="22"/>
        </w:rPr>
        <w:t>was based upon</w:t>
      </w:r>
      <w:r w:rsidRPr="00AA5B3F">
        <w:rPr>
          <w:szCs w:val="22"/>
        </w:rPr>
        <w:t xml:space="preserve"> professional judgement by </w:t>
      </w:r>
      <w:r>
        <w:rPr>
          <w:szCs w:val="22"/>
        </w:rPr>
        <w:t>Food Service Technology Center (</w:t>
      </w:r>
      <w:r w:rsidRPr="00AA5B3F">
        <w:rPr>
          <w:szCs w:val="22"/>
        </w:rPr>
        <w:t>FSTC</w:t>
      </w:r>
      <w:r>
        <w:rPr>
          <w:szCs w:val="22"/>
        </w:rPr>
        <w:t>)</w:t>
      </w:r>
      <w:r w:rsidRPr="00AA5B3F">
        <w:rPr>
          <w:szCs w:val="22"/>
        </w:rPr>
        <w:t xml:space="preserve"> staff. Additional analysis to validate the reasonableness of this value was conducted by comparing </w:t>
      </w:r>
      <w:proofErr w:type="spellStart"/>
      <w:r w:rsidRPr="00AA5B3F">
        <w:rPr>
          <w:szCs w:val="22"/>
        </w:rPr>
        <w:t>AutoQuotes</w:t>
      </w:r>
      <w:proofErr w:type="spellEnd"/>
      <w:r w:rsidRPr="00AA5B3F">
        <w:rPr>
          <w:szCs w:val="22"/>
        </w:rPr>
        <w:t xml:space="preserve"> published prices with actual prices on invoices submitted </w:t>
      </w:r>
      <w:r w:rsidRPr="00AA5B3F">
        <w:rPr>
          <w:rFonts w:eastAsia="Times New Roman" w:cs="Times New Roman"/>
          <w:color w:val="000000"/>
          <w:szCs w:val="22"/>
        </w:rPr>
        <w:t xml:space="preserve">through the </w:t>
      </w:r>
      <w:r>
        <w:t xml:space="preserve">Southern California Gas Company Instant Rebates! point-of-sale rebate program </w:t>
      </w:r>
      <w:r w:rsidRPr="00AA5B3F">
        <w:rPr>
          <w:rFonts w:eastAsia="Times New Roman" w:cs="Times New Roman"/>
          <w:color w:val="000000"/>
          <w:szCs w:val="22"/>
        </w:rPr>
        <w:t>from 2015 through August of 2017.</w:t>
      </w:r>
      <w:r>
        <w:rPr>
          <w:rStyle w:val="FootnoteReference"/>
          <w:rFonts w:eastAsia="Times New Roman" w:cs="Times New Roman"/>
          <w:color w:val="000000"/>
          <w:szCs w:val="22"/>
        </w:rPr>
        <w:footnoteReference w:id="23"/>
      </w:r>
      <w:r w:rsidRPr="00AA5B3F">
        <w:rPr>
          <w:rFonts w:eastAsia="Times New Roman" w:cs="Times New Roman"/>
          <w:color w:val="000000"/>
          <w:szCs w:val="22"/>
        </w:rPr>
        <w:t xml:space="preserve"> This verification revealed that a </w:t>
      </w:r>
      <w:r>
        <w:rPr>
          <w:rFonts w:eastAsia="Times New Roman" w:cs="Times New Roman"/>
          <w:color w:val="000000"/>
          <w:szCs w:val="22"/>
        </w:rPr>
        <w:t>“list-to-actual” cost ratio</w:t>
      </w:r>
      <w:r w:rsidRPr="00AA5B3F">
        <w:rPr>
          <w:rFonts w:eastAsia="Times New Roman" w:cs="Times New Roman"/>
          <w:color w:val="000000"/>
          <w:szCs w:val="22"/>
        </w:rPr>
        <w:t xml:space="preserve"> for food service equipment of 50% is a reasonable average </w:t>
      </w:r>
      <w:r>
        <w:rPr>
          <w:rFonts w:eastAsia="Times New Roman" w:cs="Times New Roman"/>
          <w:color w:val="000000"/>
          <w:szCs w:val="22"/>
        </w:rPr>
        <w:t>discount factor</w:t>
      </w:r>
      <w:r w:rsidRPr="00AA5B3F">
        <w:rPr>
          <w:rFonts w:eastAsia="Times New Roman" w:cs="Times New Roman"/>
          <w:color w:val="000000"/>
          <w:szCs w:val="22"/>
        </w:rPr>
        <w:t>.</w:t>
      </w:r>
    </w:p>
    <w:p w14:paraId="20FCE169" w14:textId="77777777" w:rsidR="00F73282" w:rsidRPr="004B06E3" w:rsidRDefault="00F73282" w:rsidP="00F73282"/>
    <w:p w14:paraId="348157BD" w14:textId="0885703C" w:rsidR="007D230B" w:rsidRPr="004B06E3" w:rsidRDefault="00C01622" w:rsidP="0049281A">
      <w:pPr>
        <w:pStyle w:val="eTRMHeading3"/>
      </w:pPr>
      <w:bookmarkStart w:id="113" w:name="_Toc39561062"/>
      <w:r>
        <w:t xml:space="preserve">Base Case </w:t>
      </w:r>
      <w:r w:rsidR="007D230B" w:rsidRPr="004B06E3">
        <w:t>Labor Cost ($/unit)</w:t>
      </w:r>
      <w:bookmarkEnd w:id="111"/>
      <w:bookmarkEnd w:id="112"/>
      <w:bookmarkEnd w:id="113"/>
    </w:p>
    <w:p w14:paraId="32E21CF7" w14:textId="77777777" w:rsidR="00FB6E18" w:rsidRDefault="00FB6E18" w:rsidP="00FB6E18">
      <w:bookmarkStart w:id="114" w:name="_Toc486490863"/>
      <w:bookmarkStart w:id="115" w:name="_Toc486580934"/>
      <w:r>
        <w:t xml:space="preserve">The base case labor cost for equipment </w:t>
      </w:r>
      <w:r w:rsidRPr="00B310F1">
        <w:rPr>
          <w:i/>
        </w:rPr>
        <w:t>delivered via direct install</w:t>
      </w:r>
      <w:r>
        <w:t xml:space="preserve"> is equal to $0.</w:t>
      </w:r>
    </w:p>
    <w:p w14:paraId="650B045C" w14:textId="218BF0F2" w:rsidR="00165E2A" w:rsidRDefault="00165E2A" w:rsidP="00165E2A">
      <w:bookmarkStart w:id="116" w:name="_Hlk37142614"/>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005C7109">
        <w:t xml:space="preserve"> unless infrastructure cost are needed due to fuel substitution</w:t>
      </w:r>
      <w:r w:rsidRPr="00C33CB0">
        <w:t xml:space="preserve">. </w:t>
      </w:r>
      <w:r>
        <w:t xml:space="preserve">Since this measure is applicable for normal replacement installations, the base case and measure case model installation costs are expected to be the same for the customer and thus were not estimated for the incremental cost analysis.  </w:t>
      </w:r>
    </w:p>
    <w:bookmarkEnd w:id="116"/>
    <w:p w14:paraId="78F7E97A" w14:textId="77777777" w:rsidR="005C7109" w:rsidRDefault="005C7109" w:rsidP="0049281A">
      <w:pPr>
        <w:pStyle w:val="eTRMHeading3"/>
      </w:pPr>
    </w:p>
    <w:p w14:paraId="1B695685" w14:textId="10A73062" w:rsidR="00C01622" w:rsidRPr="004B06E3" w:rsidRDefault="00C01622" w:rsidP="0049281A">
      <w:pPr>
        <w:pStyle w:val="eTRMHeading3"/>
      </w:pPr>
      <w:bookmarkStart w:id="117" w:name="_Toc39561063"/>
      <w:r>
        <w:t xml:space="preserve">Measure Case </w:t>
      </w:r>
      <w:r w:rsidRPr="004B06E3">
        <w:t>Labor Cost ($/unit)</w:t>
      </w:r>
      <w:bookmarkEnd w:id="117"/>
    </w:p>
    <w:p w14:paraId="5E4418BA" w14:textId="77777777" w:rsidR="00FB6E18" w:rsidRDefault="00FB6E18" w:rsidP="00FB6E18">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7C4A8EB8" w14:textId="1136A340" w:rsidR="00B628D8" w:rsidRDefault="005C7109" w:rsidP="00FB6E18">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 unless infrastructure cost are needed due to fuel substitution</w:t>
      </w:r>
      <w:r w:rsidRPr="00C33CB0">
        <w:t xml:space="preserve">. </w:t>
      </w:r>
      <w:r w:rsidR="00FB6E18">
        <w:t>Since this measure is applicable for normal replacement installations, the base case and measure case model installation costs are expected to be the same for the customer and thus were not estimated for the incremental cost analysis.</w:t>
      </w:r>
      <w:r w:rsidR="00DD3898">
        <w:t xml:space="preserve">  </w:t>
      </w:r>
    </w:p>
    <w:p w14:paraId="0B4F52DF" w14:textId="1681BC37" w:rsidR="00165E2A" w:rsidRDefault="00165E2A" w:rsidP="00165E2A">
      <w:r>
        <w:t>A</w:t>
      </w:r>
      <w:r w:rsidRPr="00DD3898">
        <w:t xml:space="preserve">dditional infrastructure cost </w:t>
      </w:r>
      <w:r>
        <w:t>may occur</w:t>
      </w:r>
      <w:r w:rsidRPr="00DD3898">
        <w:t xml:space="preserve"> </w:t>
      </w:r>
      <w:r>
        <w:t>because a commercial kitchen will likely have</w:t>
      </w:r>
      <w:r w:rsidRPr="00DD3898">
        <w:t xml:space="preserve"> necessary br</w:t>
      </w:r>
      <w:r>
        <w:t xml:space="preserve">eakers and plugs to operate </w:t>
      </w:r>
      <w:r w:rsidRPr="00DD3898">
        <w:t>240v equipment</w:t>
      </w:r>
      <w:r>
        <w:t xml:space="preserve"> but may require additional electrical wiring and outlets.  The estimated cost for additional wiring, conduit, outlets</w:t>
      </w:r>
      <w:r w:rsidR="00CB5A46">
        <w:t>,</w:t>
      </w:r>
      <w:r>
        <w:t xml:space="preserve"> and installation labor is $400. This infrastructure </w:t>
      </w:r>
      <w:r>
        <w:lastRenderedPageBreak/>
        <w:t>cost is estimated for informational purposes only and is not included as part of the labor or measure cost. Infrastructure cost will be gathered as part of program implementation.</w:t>
      </w:r>
    </w:p>
    <w:p w14:paraId="6DFE86E9" w14:textId="77777777" w:rsidR="007E22AE" w:rsidRDefault="007E22AE" w:rsidP="007F1C38"/>
    <w:p w14:paraId="53D2E640" w14:textId="77777777" w:rsidR="003C1D7A" w:rsidRPr="00C6243E" w:rsidRDefault="003C1D7A" w:rsidP="003C1D7A">
      <w:pPr>
        <w:pStyle w:val="eTRMHeading3"/>
        <w:rPr>
          <w:rFonts w:cs="Calibri Light"/>
        </w:rPr>
      </w:pPr>
      <w:bookmarkStart w:id="118" w:name="_Toc24463192"/>
      <w:bookmarkStart w:id="119" w:name="_Toc39561064"/>
      <w:bookmarkStart w:id="120" w:name="_Toc486490864"/>
      <w:bookmarkStart w:id="121" w:name="_Toc486580935"/>
      <w:bookmarkEnd w:id="114"/>
      <w:bookmarkEnd w:id="115"/>
      <w:r w:rsidRPr="00C6243E">
        <w:rPr>
          <w:rFonts w:cs="Calibri Light"/>
        </w:rPr>
        <w:t>Net-to-Gross (NTG)</w:t>
      </w:r>
      <w:bookmarkEnd w:id="118"/>
      <w:bookmarkEnd w:id="119"/>
    </w:p>
    <w:p w14:paraId="67C90B59" w14:textId="19CB3D8F" w:rsidR="003C1D7A" w:rsidRDefault="003C1D7A" w:rsidP="003C1D7A">
      <w:r w:rsidRPr="00F7114F">
        <w:rPr>
          <w:szCs w:val="22"/>
        </w:rPr>
        <w:t xml:space="preserve">The net-to-gross (NTG) ratio represents the portion of gross impacts that are determined to be directly attributed to a specific program intervention. </w:t>
      </w:r>
      <w:r w:rsidR="00D87C9A" w:rsidRPr="00D87C9A">
        <w:rPr>
          <w:szCs w:val="22"/>
        </w:rPr>
        <w:t xml:space="preserve">The NTG for fuel substitution measures was stipulated in Decision 19-08-009, </w:t>
      </w:r>
      <w:r w:rsidR="00D87C9A" w:rsidRPr="00D87C9A">
        <w:rPr>
          <w:i/>
          <w:iCs/>
          <w:szCs w:val="22"/>
        </w:rPr>
        <w:t>Decision Modifying the Energy Efficiency Three-Prong Test Related to Fuel Substitution,</w:t>
      </w:r>
      <w:r w:rsidR="00D87C9A" w:rsidRPr="00D87C9A">
        <w:rPr>
          <w:szCs w:val="22"/>
        </w:rPr>
        <w:t xml:space="preserve"> issued by the California Public Utilities Commission (CPUC).</w:t>
      </w:r>
      <w:r>
        <w:rPr>
          <w:rStyle w:val="FootnoteReference"/>
          <w:rFonts w:cs="Calibri Light"/>
        </w:rPr>
        <w:footnoteReference w:id="24"/>
      </w:r>
      <w:r>
        <w:rPr>
          <w:rFonts w:cs="Calibri Light"/>
        </w:rPr>
        <w:t xml:space="preserve"> </w:t>
      </w:r>
      <w:r w:rsidR="00D87C9A">
        <w:rPr>
          <w:rFonts w:cs="Calibri Light"/>
        </w:rPr>
        <w:t xml:space="preserve"> </w:t>
      </w:r>
      <w:r w:rsidR="00D87C9A" w:rsidRPr="00D87C9A">
        <w:rPr>
          <w:szCs w:val="22"/>
        </w:rPr>
        <w:t>“When a fuel substitution measure passes the Fuel Substitution Test, it shall be included in the cost-effectiveness analysis of the portfolio with a net-to-gross (NTG) ratio assumption of 1.0, until such time as evaluated NTG information is available, when the assumption shall be updated on a prospective basis.” (OP 1)</w:t>
      </w:r>
    </w:p>
    <w:p w14:paraId="26C55589" w14:textId="77777777" w:rsidR="003C1D7A" w:rsidRPr="00C6243E" w:rsidRDefault="003C1D7A" w:rsidP="003C1D7A">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500"/>
      </w:tblGrid>
      <w:tr w:rsidR="003C1D7A" w:rsidRPr="00C6243E" w14:paraId="7A7C227D" w14:textId="77777777" w:rsidTr="000D4979">
        <w:trPr>
          <w:cantSplit/>
          <w:trHeight w:val="20"/>
        </w:trPr>
        <w:tc>
          <w:tcPr>
            <w:tcW w:w="3145" w:type="dxa"/>
            <w:shd w:val="clear" w:color="000000" w:fill="F2F2F2" w:themeFill="background1" w:themeFillShade="F2"/>
            <w:vAlign w:val="bottom"/>
          </w:tcPr>
          <w:p w14:paraId="7B6F3A70" w14:textId="77777777" w:rsidR="003C1D7A" w:rsidRPr="00C6243E" w:rsidRDefault="003C1D7A" w:rsidP="000D4979">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1890" w:type="dxa"/>
            <w:shd w:val="clear" w:color="000000" w:fill="F2F2F2" w:themeFill="background1" w:themeFillShade="F2"/>
            <w:vAlign w:val="bottom"/>
          </w:tcPr>
          <w:p w14:paraId="7521DA70" w14:textId="77777777" w:rsidR="003C1D7A" w:rsidRPr="00C6243E" w:rsidRDefault="003C1D7A" w:rsidP="000D4979">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Value</w:t>
            </w:r>
          </w:p>
        </w:tc>
        <w:tc>
          <w:tcPr>
            <w:tcW w:w="4500" w:type="dxa"/>
            <w:shd w:val="clear" w:color="000000" w:fill="F2F2F2" w:themeFill="background1" w:themeFillShade="F2"/>
          </w:tcPr>
          <w:p w14:paraId="2EC5EF5A" w14:textId="77777777" w:rsidR="003C1D7A" w:rsidRPr="00C6243E" w:rsidRDefault="003C1D7A" w:rsidP="000D4979">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Source</w:t>
            </w:r>
          </w:p>
        </w:tc>
      </w:tr>
      <w:tr w:rsidR="003C1D7A" w:rsidRPr="00C6243E" w14:paraId="5F6073A1" w14:textId="77777777" w:rsidTr="000D4979">
        <w:trPr>
          <w:cantSplit/>
          <w:trHeight w:val="20"/>
        </w:trPr>
        <w:tc>
          <w:tcPr>
            <w:tcW w:w="3145" w:type="dxa"/>
            <w:vAlign w:val="center"/>
          </w:tcPr>
          <w:p w14:paraId="07440A9A" w14:textId="77777777" w:rsidR="003C1D7A" w:rsidRPr="00C6243E" w:rsidRDefault="003C1D7A" w:rsidP="000D4979">
            <w:pPr>
              <w:keepNext/>
              <w:keepLines/>
              <w:spacing w:before="0" w:after="0" w:line="200" w:lineRule="atLeast"/>
              <w:rPr>
                <w:rFonts w:cs="Calibri Light"/>
                <w:sz w:val="20"/>
                <w:szCs w:val="20"/>
              </w:rPr>
            </w:pPr>
            <w:r w:rsidRPr="00E30871">
              <w:rPr>
                <w:rFonts w:cstheme="minorHAnsi"/>
                <w:sz w:val="20"/>
                <w:szCs w:val="20"/>
              </w:rPr>
              <w:t xml:space="preserve">NTG – </w:t>
            </w:r>
            <w:proofErr w:type="spellStart"/>
            <w:r w:rsidRPr="00EC643D">
              <w:rPr>
                <w:rFonts w:cstheme="minorHAnsi"/>
                <w:sz w:val="20"/>
                <w:szCs w:val="20"/>
              </w:rPr>
              <w:t>FuelSubst</w:t>
            </w:r>
            <w:proofErr w:type="spellEnd"/>
            <w:r w:rsidRPr="00EC643D">
              <w:rPr>
                <w:rFonts w:cstheme="minorHAnsi"/>
                <w:sz w:val="20"/>
                <w:szCs w:val="20"/>
              </w:rPr>
              <w:t>-Default</w:t>
            </w:r>
          </w:p>
        </w:tc>
        <w:tc>
          <w:tcPr>
            <w:tcW w:w="1890" w:type="dxa"/>
            <w:shd w:val="clear" w:color="auto" w:fill="auto"/>
            <w:noWrap/>
            <w:vAlign w:val="center"/>
          </w:tcPr>
          <w:p w14:paraId="58576CB7" w14:textId="77777777" w:rsidR="003C1D7A" w:rsidRPr="00C6243E" w:rsidRDefault="003C1D7A" w:rsidP="000D4979">
            <w:pPr>
              <w:keepNext/>
              <w:keepLines/>
              <w:spacing w:before="0" w:after="0" w:line="200" w:lineRule="atLeast"/>
              <w:jc w:val="center"/>
              <w:rPr>
                <w:rFonts w:cs="Calibri Light"/>
                <w:sz w:val="20"/>
                <w:szCs w:val="20"/>
              </w:rPr>
            </w:pPr>
            <w:r w:rsidRPr="003C1D7A">
              <w:rPr>
                <w:sz w:val="18"/>
              </w:rPr>
              <w:t>1.0</w:t>
            </w:r>
          </w:p>
        </w:tc>
        <w:tc>
          <w:tcPr>
            <w:tcW w:w="4500" w:type="dxa"/>
            <w:vAlign w:val="center"/>
          </w:tcPr>
          <w:p w14:paraId="2CF2A038" w14:textId="77777777" w:rsidR="003C1D7A" w:rsidRPr="00E30871" w:rsidRDefault="003C1D7A" w:rsidP="000D4979">
            <w:pPr>
              <w:keepNext/>
              <w:keepLines/>
              <w:spacing w:before="20" w:after="20"/>
              <w:rPr>
                <w:sz w:val="18"/>
              </w:rPr>
            </w:pPr>
            <w:r w:rsidRPr="00E30871">
              <w:rPr>
                <w:sz w:val="18"/>
              </w:rPr>
              <w:t>California Public Utilities Commission. 2019. Decision 19-06-008. And</w:t>
            </w:r>
          </w:p>
          <w:p w14:paraId="72F941DB" w14:textId="77777777" w:rsidR="003C1D7A" w:rsidRPr="00C6243E" w:rsidRDefault="003C1D7A" w:rsidP="000D4979">
            <w:pPr>
              <w:keepNext/>
              <w:keepLines/>
              <w:spacing w:before="0" w:after="0" w:line="200" w:lineRule="atLeast"/>
              <w:rPr>
                <w:rFonts w:cs="Calibri Light"/>
                <w:sz w:val="20"/>
                <w:szCs w:val="20"/>
              </w:rPr>
            </w:pPr>
            <w:r w:rsidRPr="00E30871">
              <w:rPr>
                <w:sz w:val="18"/>
              </w:rPr>
              <w:t xml:space="preserve">California Public Utilities Commission. 2019. Fuel Substitution Technical Guidance for Energy Efficiency. </w:t>
            </w:r>
          </w:p>
        </w:tc>
      </w:tr>
    </w:tbl>
    <w:p w14:paraId="1240D81C" w14:textId="77777777" w:rsidR="003C1D7A" w:rsidRPr="00C6243E" w:rsidRDefault="003C1D7A" w:rsidP="003C1D7A">
      <w:pPr>
        <w:pStyle w:val="Normal1"/>
        <w:spacing w:before="40" w:after="40"/>
        <w:rPr>
          <w:rFonts w:ascii="Calibri Light" w:hAnsi="Calibri Light" w:cs="Calibri Light"/>
        </w:rPr>
      </w:pPr>
    </w:p>
    <w:p w14:paraId="2DAAB57C" w14:textId="77777777" w:rsidR="007D230B" w:rsidRPr="004B06E3" w:rsidRDefault="008D32AF" w:rsidP="0049281A">
      <w:pPr>
        <w:pStyle w:val="eTRMHeading3"/>
      </w:pPr>
      <w:bookmarkStart w:id="122" w:name="_Toc39561065"/>
      <w:r>
        <w:t>Gross Savings Installation Adjustment (</w:t>
      </w:r>
      <w:r w:rsidR="007D230B" w:rsidRPr="004B06E3">
        <w:t>GSIA</w:t>
      </w:r>
      <w:bookmarkEnd w:id="120"/>
      <w:bookmarkEnd w:id="121"/>
      <w:r>
        <w:t>)</w:t>
      </w:r>
      <w:bookmarkEnd w:id="122"/>
      <w:r>
        <w:t xml:space="preserve"> </w:t>
      </w:r>
    </w:p>
    <w:p w14:paraId="3833AE53" w14:textId="4C02F71F" w:rsidR="00A62F27" w:rsidRDefault="00A62F27" w:rsidP="00A62F27">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31B3847D" w14:textId="171919C0" w:rsidR="00A62F27" w:rsidRPr="0059426D" w:rsidRDefault="00A62F27" w:rsidP="00A62F27">
      <w:pPr>
        <w:pStyle w:val="Caption"/>
      </w:pPr>
      <w:bookmarkStart w:id="123" w:name="_Hlk526880946"/>
      <w:bookmarkStart w:id="124" w:name="_Hlk526864321"/>
      <w:r>
        <w:t xml:space="preserve">Gross Savings Installation Adjustment </w:t>
      </w:r>
      <w:r w:rsidR="005828BC">
        <w:t>Rate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760"/>
      </w:tblGrid>
      <w:tr w:rsidR="00275CA0" w:rsidRPr="00052C24" w14:paraId="2723A98B" w14:textId="77777777" w:rsidTr="00275CA0">
        <w:tc>
          <w:tcPr>
            <w:tcW w:w="2070" w:type="dxa"/>
            <w:shd w:val="clear" w:color="auto" w:fill="F2F2F2" w:themeFill="background1" w:themeFillShade="F2"/>
            <w:vAlign w:val="bottom"/>
          </w:tcPr>
          <w:p w14:paraId="4EEE7D2F" w14:textId="77777777" w:rsidR="00275CA0" w:rsidRPr="00052C24" w:rsidRDefault="00275CA0" w:rsidP="008240F9">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36E9F7BA" w14:textId="758034EF" w:rsidR="00275CA0" w:rsidRPr="00052C24" w:rsidRDefault="00275CA0" w:rsidP="00153F57">
            <w:pPr>
              <w:keepNext/>
              <w:keepLines/>
              <w:spacing w:before="0" w:after="0" w:line="200" w:lineRule="atLeast"/>
              <w:jc w:val="center"/>
              <w:rPr>
                <w:b/>
                <w:sz w:val="20"/>
              </w:rPr>
            </w:pPr>
            <w:r>
              <w:rPr>
                <w:b/>
                <w:sz w:val="20"/>
              </w:rPr>
              <w:t>Value</w:t>
            </w:r>
          </w:p>
        </w:tc>
        <w:tc>
          <w:tcPr>
            <w:tcW w:w="5760" w:type="dxa"/>
            <w:shd w:val="clear" w:color="auto" w:fill="F2F2F2" w:themeFill="background1" w:themeFillShade="F2"/>
            <w:vAlign w:val="bottom"/>
          </w:tcPr>
          <w:p w14:paraId="48D17934" w14:textId="77777777" w:rsidR="00275CA0" w:rsidRDefault="00275CA0" w:rsidP="00153F57">
            <w:pPr>
              <w:keepNext/>
              <w:keepLines/>
              <w:spacing w:before="0" w:after="0" w:line="200" w:lineRule="atLeast"/>
              <w:jc w:val="center"/>
              <w:rPr>
                <w:b/>
                <w:sz w:val="20"/>
              </w:rPr>
            </w:pPr>
            <w:r>
              <w:rPr>
                <w:b/>
                <w:sz w:val="20"/>
              </w:rPr>
              <w:t>Source</w:t>
            </w:r>
          </w:p>
        </w:tc>
      </w:tr>
      <w:tr w:rsidR="00275CA0" w:rsidRPr="009062D0" w14:paraId="6299C062" w14:textId="77777777" w:rsidTr="00275CA0">
        <w:trPr>
          <w:trHeight w:val="260"/>
        </w:trPr>
        <w:tc>
          <w:tcPr>
            <w:tcW w:w="2070" w:type="dxa"/>
            <w:vAlign w:val="center"/>
          </w:tcPr>
          <w:p w14:paraId="1E2BF152" w14:textId="77777777" w:rsidR="00275CA0" w:rsidRPr="009062D0" w:rsidRDefault="00275CA0" w:rsidP="00153F57">
            <w:pPr>
              <w:keepNext/>
              <w:keepLines/>
              <w:spacing w:before="0" w:after="0" w:line="200" w:lineRule="atLeast"/>
              <w:rPr>
                <w:sz w:val="20"/>
              </w:rPr>
            </w:pPr>
            <w:r>
              <w:rPr>
                <w:sz w:val="20"/>
              </w:rPr>
              <w:t>GSIA</w:t>
            </w:r>
          </w:p>
        </w:tc>
        <w:tc>
          <w:tcPr>
            <w:tcW w:w="1620" w:type="dxa"/>
            <w:vAlign w:val="center"/>
          </w:tcPr>
          <w:p w14:paraId="1B006F0A" w14:textId="77777777" w:rsidR="00275CA0" w:rsidRPr="00DF0387" w:rsidRDefault="00275CA0" w:rsidP="00153F57">
            <w:pPr>
              <w:keepNext/>
              <w:keepLines/>
              <w:spacing w:before="0" w:after="0" w:line="200" w:lineRule="atLeast"/>
              <w:jc w:val="center"/>
              <w:rPr>
                <w:sz w:val="20"/>
              </w:rPr>
            </w:pPr>
            <w:r w:rsidRPr="00DF0387">
              <w:rPr>
                <w:sz w:val="20"/>
                <w:szCs w:val="20"/>
              </w:rPr>
              <w:t>1.0</w:t>
            </w:r>
          </w:p>
        </w:tc>
        <w:tc>
          <w:tcPr>
            <w:tcW w:w="5760" w:type="dxa"/>
            <w:vAlign w:val="center"/>
          </w:tcPr>
          <w:p w14:paraId="7AB09038" w14:textId="77777777" w:rsidR="00275CA0" w:rsidRPr="009062D0" w:rsidRDefault="00275CA0" w:rsidP="00153F57">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123"/>
    </w:tbl>
    <w:p w14:paraId="3F765C2C" w14:textId="77777777" w:rsidR="00A62F27" w:rsidRDefault="00A62F27" w:rsidP="00A62F27">
      <w:pPr>
        <w:rPr>
          <w:rFonts w:cs="Arial"/>
          <w:sz w:val="20"/>
          <w:szCs w:val="20"/>
        </w:rPr>
      </w:pPr>
    </w:p>
    <w:p w14:paraId="47C93EA4" w14:textId="77777777" w:rsidR="00A23F2D" w:rsidRPr="004B06E3" w:rsidRDefault="00A23F2D" w:rsidP="0049281A">
      <w:pPr>
        <w:pStyle w:val="eTRMHeading3"/>
      </w:pPr>
      <w:bookmarkStart w:id="125" w:name="_Toc486490865"/>
      <w:bookmarkStart w:id="126" w:name="_Toc486580936"/>
      <w:bookmarkStart w:id="127" w:name="_Toc494369270"/>
      <w:bookmarkStart w:id="128" w:name="_Toc39561066"/>
      <w:bookmarkEnd w:id="124"/>
      <w:r w:rsidRPr="004B06E3">
        <w:t xml:space="preserve">Non-Energy </w:t>
      </w:r>
      <w:bookmarkEnd w:id="125"/>
      <w:bookmarkEnd w:id="126"/>
      <w:bookmarkEnd w:id="127"/>
      <w:r>
        <w:t>Impacts</w:t>
      </w:r>
      <w:bookmarkEnd w:id="128"/>
    </w:p>
    <w:p w14:paraId="0E74F0CC" w14:textId="77777777" w:rsidR="00A23F2D" w:rsidRDefault="00A23F2D" w:rsidP="00A23F2D">
      <w:r>
        <w:t>Non-energy impacts for this measure have not been quantified.</w:t>
      </w:r>
    </w:p>
    <w:p w14:paraId="6E5D43B2" w14:textId="148B1AFE" w:rsidR="005C43E2" w:rsidRDefault="005C43E2" w:rsidP="005C43E2"/>
    <w:p w14:paraId="249FCB61" w14:textId="77777777" w:rsidR="006C66ED" w:rsidRPr="004B06E3" w:rsidRDefault="006C66ED" w:rsidP="0049281A">
      <w:pPr>
        <w:pStyle w:val="eTRMHeading3"/>
      </w:pPr>
      <w:bookmarkStart w:id="129" w:name="_Toc494177557"/>
      <w:bookmarkStart w:id="130" w:name="_Toc39561067"/>
      <w:bookmarkStart w:id="131" w:name="_Hlk494283790"/>
      <w:bookmarkStart w:id="132" w:name="_Hlk494353329"/>
      <w:r>
        <w:t>DEER Differences Analysis</w:t>
      </w:r>
      <w:bookmarkEnd w:id="129"/>
      <w:bookmarkEnd w:id="130"/>
    </w:p>
    <w:p w14:paraId="320A81F5" w14:textId="077AEF2F" w:rsidR="006C66ED" w:rsidRDefault="00DE66C5" w:rsidP="006C66ED">
      <w:bookmarkStart w:id="133" w:name="_Hlk526856348"/>
      <w:r>
        <w:t>The table below</w:t>
      </w:r>
      <w:r w:rsidR="008240F9">
        <w:t xml:space="preserve"> </w:t>
      </w:r>
      <w:r>
        <w:t>summarizes the</w:t>
      </w:r>
      <w:r w:rsidR="008240F9">
        <w:t xml:space="preserve"> inputs and methods </w:t>
      </w:r>
      <w:r w:rsidR="00C01622">
        <w:t>that are</w:t>
      </w:r>
      <w:r>
        <w:t xml:space="preserve"> and </w:t>
      </w:r>
      <w:r w:rsidR="00C01622">
        <w:t xml:space="preserve">are not </w:t>
      </w:r>
      <w:r w:rsidR="008240F9">
        <w:t>based upon the Database for Energy Efficient Resources (DEER).</w:t>
      </w:r>
    </w:p>
    <w:bookmarkEnd w:id="133"/>
    <w:p w14:paraId="5828720A" w14:textId="42BA22C8" w:rsidR="006C66ED" w:rsidRPr="00920905" w:rsidRDefault="006C66ED" w:rsidP="00275CA0">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6C66ED" w:rsidRPr="00500C4E" w14:paraId="0681AC2D" w14:textId="77777777" w:rsidTr="003E6901">
        <w:trPr>
          <w:trHeight w:val="20"/>
          <w:tblHeader/>
        </w:trPr>
        <w:tc>
          <w:tcPr>
            <w:tcW w:w="1730" w:type="pct"/>
            <w:shd w:val="clear" w:color="auto" w:fill="F2F2F2" w:themeFill="background1" w:themeFillShade="F2"/>
          </w:tcPr>
          <w:p w14:paraId="22ABC1E7" w14:textId="77777777" w:rsidR="006C66ED" w:rsidRPr="00EA057C" w:rsidRDefault="006C66ED" w:rsidP="00275CA0">
            <w:pPr>
              <w:tabs>
                <w:tab w:val="right" w:pos="2957"/>
              </w:tabs>
              <w:spacing w:before="20" w:after="20"/>
              <w:rPr>
                <w:rFonts w:cs="Arial"/>
                <w:b/>
                <w:sz w:val="20"/>
                <w:szCs w:val="20"/>
              </w:rPr>
            </w:pPr>
            <w:r w:rsidRPr="00EA057C">
              <w:rPr>
                <w:rFonts w:cs="Arial"/>
                <w:b/>
                <w:sz w:val="20"/>
                <w:szCs w:val="20"/>
              </w:rPr>
              <w:lastRenderedPageBreak/>
              <w:t>DEER Item</w:t>
            </w:r>
          </w:p>
        </w:tc>
        <w:tc>
          <w:tcPr>
            <w:tcW w:w="3270" w:type="pct"/>
            <w:shd w:val="clear" w:color="auto" w:fill="F2F2F2" w:themeFill="background1" w:themeFillShade="F2"/>
          </w:tcPr>
          <w:p w14:paraId="323A6D59" w14:textId="77777777" w:rsidR="006C66ED" w:rsidRPr="00EA057C" w:rsidRDefault="006C66ED" w:rsidP="00275CA0">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6C66ED" w:rsidRPr="00500C4E" w14:paraId="3EC74AFD" w14:textId="77777777" w:rsidTr="008F7E81">
        <w:trPr>
          <w:trHeight w:val="20"/>
        </w:trPr>
        <w:tc>
          <w:tcPr>
            <w:tcW w:w="1730" w:type="pct"/>
          </w:tcPr>
          <w:p w14:paraId="37B700B5" w14:textId="77777777" w:rsidR="006C66ED" w:rsidRPr="00BB344D" w:rsidRDefault="006C66ED" w:rsidP="00275CA0">
            <w:pPr>
              <w:spacing w:before="20" w:after="20"/>
              <w:rPr>
                <w:rFonts w:cs="Arial"/>
                <w:szCs w:val="22"/>
              </w:rPr>
            </w:pPr>
            <w:r w:rsidRPr="00BB344D">
              <w:rPr>
                <w:rFonts w:cs="Arial"/>
                <w:szCs w:val="22"/>
              </w:rPr>
              <w:t>Modified DEER methodology</w:t>
            </w:r>
          </w:p>
        </w:tc>
        <w:tc>
          <w:tcPr>
            <w:tcW w:w="3270" w:type="pct"/>
          </w:tcPr>
          <w:p w14:paraId="02A2E8BD" w14:textId="4D4740F1" w:rsidR="006C66ED" w:rsidRPr="00BB344D" w:rsidRDefault="00E940AA" w:rsidP="00275CA0">
            <w:pPr>
              <w:spacing w:before="20" w:after="20"/>
              <w:rPr>
                <w:rFonts w:cs="Arial"/>
                <w:szCs w:val="22"/>
              </w:rPr>
            </w:pPr>
            <w:r w:rsidRPr="00BB344D">
              <w:rPr>
                <w:rFonts w:cs="Arial"/>
                <w:szCs w:val="22"/>
              </w:rPr>
              <w:t>No</w:t>
            </w:r>
          </w:p>
        </w:tc>
      </w:tr>
      <w:tr w:rsidR="006C66ED" w:rsidRPr="00500C4E" w14:paraId="48E36A37" w14:textId="77777777" w:rsidTr="008F7E81">
        <w:trPr>
          <w:trHeight w:val="20"/>
        </w:trPr>
        <w:tc>
          <w:tcPr>
            <w:tcW w:w="1730" w:type="pct"/>
          </w:tcPr>
          <w:p w14:paraId="7E94ABD1" w14:textId="77777777" w:rsidR="006C66ED" w:rsidRPr="00BB344D" w:rsidRDefault="006C66ED" w:rsidP="00275CA0">
            <w:pPr>
              <w:spacing w:before="20" w:after="20"/>
              <w:rPr>
                <w:rFonts w:cs="Arial"/>
                <w:szCs w:val="22"/>
              </w:rPr>
            </w:pPr>
            <w:r w:rsidRPr="00BB344D">
              <w:rPr>
                <w:rFonts w:cs="Arial"/>
                <w:szCs w:val="22"/>
              </w:rPr>
              <w:t>Scaled DEER measure</w:t>
            </w:r>
          </w:p>
        </w:tc>
        <w:tc>
          <w:tcPr>
            <w:tcW w:w="3270" w:type="pct"/>
          </w:tcPr>
          <w:p w14:paraId="289074F4" w14:textId="49C631B9" w:rsidR="006C66ED" w:rsidRPr="00BB344D" w:rsidRDefault="00E940AA" w:rsidP="00275CA0">
            <w:pPr>
              <w:spacing w:before="20" w:after="20"/>
              <w:rPr>
                <w:rFonts w:cs="Arial"/>
                <w:szCs w:val="22"/>
              </w:rPr>
            </w:pPr>
            <w:r w:rsidRPr="00BB344D">
              <w:rPr>
                <w:rFonts w:cs="Arial"/>
                <w:szCs w:val="22"/>
              </w:rPr>
              <w:t>No</w:t>
            </w:r>
          </w:p>
        </w:tc>
      </w:tr>
      <w:tr w:rsidR="006C66ED" w:rsidRPr="00500C4E" w14:paraId="010879DE" w14:textId="77777777" w:rsidTr="008F7E81">
        <w:trPr>
          <w:trHeight w:val="20"/>
        </w:trPr>
        <w:tc>
          <w:tcPr>
            <w:tcW w:w="1730" w:type="pct"/>
          </w:tcPr>
          <w:p w14:paraId="576E94F3" w14:textId="77777777" w:rsidR="006C66ED" w:rsidRPr="00BB344D" w:rsidRDefault="006C66ED" w:rsidP="00275CA0">
            <w:pPr>
              <w:spacing w:before="20" w:after="20"/>
              <w:rPr>
                <w:rFonts w:cs="Arial"/>
                <w:szCs w:val="22"/>
              </w:rPr>
            </w:pPr>
            <w:r w:rsidRPr="00BB344D">
              <w:rPr>
                <w:rFonts w:cs="Arial"/>
                <w:szCs w:val="22"/>
              </w:rPr>
              <w:t>DEER Base Case</w:t>
            </w:r>
          </w:p>
        </w:tc>
        <w:tc>
          <w:tcPr>
            <w:tcW w:w="3270" w:type="pct"/>
          </w:tcPr>
          <w:p w14:paraId="4855075E" w14:textId="545BB3A3" w:rsidR="006C66ED" w:rsidRPr="00BB344D" w:rsidRDefault="00156D1A" w:rsidP="00275CA0">
            <w:pPr>
              <w:spacing w:before="20" w:after="20"/>
              <w:rPr>
                <w:rFonts w:cs="Arial"/>
                <w:szCs w:val="22"/>
              </w:rPr>
            </w:pPr>
            <w:r w:rsidRPr="00BB344D">
              <w:rPr>
                <w:rFonts w:cs="Arial"/>
                <w:szCs w:val="22"/>
              </w:rPr>
              <w:t>No</w:t>
            </w:r>
          </w:p>
        </w:tc>
      </w:tr>
      <w:tr w:rsidR="006C66ED" w:rsidRPr="00500C4E" w14:paraId="047BA2F8" w14:textId="77777777" w:rsidTr="008F7E81">
        <w:trPr>
          <w:trHeight w:val="20"/>
        </w:trPr>
        <w:tc>
          <w:tcPr>
            <w:tcW w:w="1730" w:type="pct"/>
          </w:tcPr>
          <w:p w14:paraId="3D37EF86" w14:textId="77777777" w:rsidR="006C66ED" w:rsidRPr="00BB344D" w:rsidRDefault="006C66ED" w:rsidP="00275CA0">
            <w:pPr>
              <w:spacing w:before="20" w:after="20"/>
              <w:rPr>
                <w:rFonts w:cs="Arial"/>
                <w:szCs w:val="22"/>
              </w:rPr>
            </w:pPr>
            <w:r w:rsidRPr="00BB344D">
              <w:rPr>
                <w:rFonts w:cs="Arial"/>
                <w:szCs w:val="22"/>
              </w:rPr>
              <w:t>DEER Measure Case</w:t>
            </w:r>
          </w:p>
        </w:tc>
        <w:tc>
          <w:tcPr>
            <w:tcW w:w="3270" w:type="pct"/>
          </w:tcPr>
          <w:p w14:paraId="25ECB229" w14:textId="7F16008D" w:rsidR="006C66ED" w:rsidRPr="00BB344D" w:rsidRDefault="00156D1A" w:rsidP="00275CA0">
            <w:pPr>
              <w:spacing w:before="20" w:after="20"/>
              <w:rPr>
                <w:rFonts w:cs="Arial"/>
                <w:szCs w:val="22"/>
              </w:rPr>
            </w:pPr>
            <w:r w:rsidRPr="00BB344D">
              <w:rPr>
                <w:rFonts w:cs="Arial"/>
                <w:szCs w:val="22"/>
              </w:rPr>
              <w:t>No</w:t>
            </w:r>
          </w:p>
        </w:tc>
      </w:tr>
      <w:tr w:rsidR="006C66ED" w:rsidRPr="00500C4E" w14:paraId="6D6A47A8" w14:textId="77777777" w:rsidTr="008F7E81">
        <w:trPr>
          <w:trHeight w:val="20"/>
        </w:trPr>
        <w:tc>
          <w:tcPr>
            <w:tcW w:w="1730" w:type="pct"/>
          </w:tcPr>
          <w:p w14:paraId="1627AFEE" w14:textId="77777777" w:rsidR="006C66ED" w:rsidRPr="00BB344D" w:rsidRDefault="006C66ED" w:rsidP="00275CA0">
            <w:pPr>
              <w:spacing w:before="20" w:after="20"/>
              <w:rPr>
                <w:rFonts w:cs="Arial"/>
                <w:szCs w:val="22"/>
              </w:rPr>
            </w:pPr>
            <w:r w:rsidRPr="00BB344D">
              <w:rPr>
                <w:rFonts w:cs="Arial"/>
                <w:szCs w:val="22"/>
              </w:rPr>
              <w:t>DEER Building Types</w:t>
            </w:r>
          </w:p>
        </w:tc>
        <w:tc>
          <w:tcPr>
            <w:tcW w:w="3270" w:type="pct"/>
          </w:tcPr>
          <w:p w14:paraId="0B94FAE8" w14:textId="3D6D5F3F" w:rsidR="006C66ED" w:rsidRPr="00BB344D" w:rsidRDefault="007E34A1" w:rsidP="00275CA0">
            <w:pPr>
              <w:spacing w:before="20" w:after="20"/>
              <w:rPr>
                <w:rFonts w:cs="Arial"/>
                <w:szCs w:val="22"/>
              </w:rPr>
            </w:pPr>
            <w:r w:rsidRPr="00BB344D">
              <w:rPr>
                <w:rFonts w:cs="Arial"/>
                <w:szCs w:val="22"/>
              </w:rPr>
              <w:t>Yes</w:t>
            </w:r>
          </w:p>
        </w:tc>
      </w:tr>
      <w:tr w:rsidR="006C66ED" w:rsidRPr="00500C4E" w14:paraId="09733675" w14:textId="77777777" w:rsidTr="008F7E81">
        <w:trPr>
          <w:trHeight w:val="20"/>
        </w:trPr>
        <w:tc>
          <w:tcPr>
            <w:tcW w:w="1730" w:type="pct"/>
          </w:tcPr>
          <w:p w14:paraId="214BECC6" w14:textId="77777777" w:rsidR="006C66ED" w:rsidRPr="00BB344D" w:rsidRDefault="006C66ED" w:rsidP="00275CA0">
            <w:pPr>
              <w:spacing w:before="20" w:after="20"/>
              <w:rPr>
                <w:rFonts w:cs="Arial"/>
                <w:szCs w:val="22"/>
              </w:rPr>
            </w:pPr>
            <w:r w:rsidRPr="00BB344D">
              <w:rPr>
                <w:rFonts w:cs="Arial"/>
                <w:szCs w:val="22"/>
              </w:rPr>
              <w:t>DEER Operating Hours</w:t>
            </w:r>
          </w:p>
        </w:tc>
        <w:tc>
          <w:tcPr>
            <w:tcW w:w="3270" w:type="pct"/>
          </w:tcPr>
          <w:p w14:paraId="78C71B67" w14:textId="0F10B484" w:rsidR="006C66ED" w:rsidRPr="00BB344D" w:rsidRDefault="00156D1A" w:rsidP="00275CA0">
            <w:pPr>
              <w:spacing w:before="20" w:after="20"/>
              <w:rPr>
                <w:rFonts w:cs="Arial"/>
                <w:szCs w:val="22"/>
              </w:rPr>
            </w:pPr>
            <w:r w:rsidRPr="00BB344D">
              <w:rPr>
                <w:rFonts w:cs="Arial"/>
                <w:szCs w:val="22"/>
              </w:rPr>
              <w:t>No</w:t>
            </w:r>
          </w:p>
        </w:tc>
      </w:tr>
      <w:tr w:rsidR="006C66ED" w:rsidRPr="00500C4E" w14:paraId="14755A63" w14:textId="77777777" w:rsidTr="008F7E81">
        <w:trPr>
          <w:trHeight w:val="20"/>
        </w:trPr>
        <w:tc>
          <w:tcPr>
            <w:tcW w:w="1730" w:type="pct"/>
          </w:tcPr>
          <w:p w14:paraId="23FCD9AF" w14:textId="77777777" w:rsidR="006C66ED" w:rsidRPr="00BB344D" w:rsidRDefault="006C66ED" w:rsidP="00275CA0">
            <w:pPr>
              <w:spacing w:before="20" w:after="20"/>
              <w:rPr>
                <w:rFonts w:cs="Arial"/>
                <w:szCs w:val="22"/>
              </w:rPr>
            </w:pPr>
            <w:r w:rsidRPr="00BB344D">
              <w:rPr>
                <w:rFonts w:cs="Arial"/>
                <w:szCs w:val="22"/>
              </w:rPr>
              <w:t xml:space="preserve">DEER </w:t>
            </w:r>
            <w:proofErr w:type="spellStart"/>
            <w:r w:rsidRPr="00BB344D">
              <w:rPr>
                <w:rFonts w:cs="Arial"/>
                <w:szCs w:val="22"/>
              </w:rPr>
              <w:t>eQUEST</w:t>
            </w:r>
            <w:proofErr w:type="spellEnd"/>
            <w:r w:rsidRPr="00BB344D">
              <w:rPr>
                <w:rFonts w:cs="Arial"/>
                <w:szCs w:val="22"/>
              </w:rPr>
              <w:t xml:space="preserve"> Prototypes</w:t>
            </w:r>
          </w:p>
        </w:tc>
        <w:tc>
          <w:tcPr>
            <w:tcW w:w="3270" w:type="pct"/>
          </w:tcPr>
          <w:p w14:paraId="3637C460" w14:textId="3DF96773" w:rsidR="006C66ED" w:rsidRPr="00BB344D" w:rsidDel="00505CEC" w:rsidRDefault="00156D1A" w:rsidP="00275CA0">
            <w:pPr>
              <w:spacing w:before="20" w:after="20"/>
              <w:rPr>
                <w:rFonts w:cs="Arial"/>
                <w:szCs w:val="22"/>
              </w:rPr>
            </w:pPr>
            <w:r w:rsidRPr="00BB344D">
              <w:rPr>
                <w:rFonts w:cs="Arial"/>
                <w:szCs w:val="22"/>
              </w:rPr>
              <w:t>No</w:t>
            </w:r>
          </w:p>
        </w:tc>
      </w:tr>
      <w:tr w:rsidR="006C66ED" w:rsidRPr="00500C4E" w14:paraId="20870AD4" w14:textId="77777777" w:rsidTr="008F7E81">
        <w:trPr>
          <w:trHeight w:val="180"/>
        </w:trPr>
        <w:tc>
          <w:tcPr>
            <w:tcW w:w="1730" w:type="pct"/>
          </w:tcPr>
          <w:p w14:paraId="751954B0" w14:textId="77777777" w:rsidR="006C66ED" w:rsidRPr="00BB344D" w:rsidRDefault="006C66ED" w:rsidP="00275CA0">
            <w:pPr>
              <w:spacing w:before="20" w:after="20"/>
              <w:rPr>
                <w:rFonts w:cs="Arial"/>
                <w:szCs w:val="22"/>
              </w:rPr>
            </w:pPr>
            <w:r w:rsidRPr="00BB344D">
              <w:rPr>
                <w:rFonts w:cs="Arial"/>
                <w:szCs w:val="22"/>
              </w:rPr>
              <w:t>DEER Version</w:t>
            </w:r>
          </w:p>
        </w:tc>
        <w:tc>
          <w:tcPr>
            <w:tcW w:w="3270" w:type="pct"/>
          </w:tcPr>
          <w:p w14:paraId="67D2E423" w14:textId="2ACD7F9F" w:rsidR="006C66ED" w:rsidRPr="00BB344D" w:rsidRDefault="00E940AA" w:rsidP="00275CA0">
            <w:pPr>
              <w:spacing w:before="20" w:after="20"/>
              <w:rPr>
                <w:rFonts w:cs="Arial"/>
                <w:szCs w:val="22"/>
              </w:rPr>
            </w:pPr>
            <w:r w:rsidRPr="00BB344D">
              <w:rPr>
                <w:rFonts w:cs="Arial"/>
                <w:szCs w:val="22"/>
              </w:rPr>
              <w:t>n/a</w:t>
            </w:r>
          </w:p>
        </w:tc>
      </w:tr>
      <w:tr w:rsidR="006C66ED" w:rsidRPr="00500C4E" w14:paraId="37175C5E" w14:textId="77777777" w:rsidTr="008F7E81">
        <w:trPr>
          <w:trHeight w:val="20"/>
        </w:trPr>
        <w:tc>
          <w:tcPr>
            <w:tcW w:w="1730" w:type="pct"/>
          </w:tcPr>
          <w:p w14:paraId="77B72102" w14:textId="77777777" w:rsidR="006C66ED" w:rsidRPr="00BB344D" w:rsidRDefault="006C66ED" w:rsidP="00275CA0">
            <w:pPr>
              <w:spacing w:before="20" w:after="20"/>
              <w:rPr>
                <w:rFonts w:cs="Arial"/>
                <w:szCs w:val="22"/>
              </w:rPr>
            </w:pPr>
            <w:r w:rsidRPr="00BB344D">
              <w:rPr>
                <w:rFonts w:cs="Arial"/>
                <w:szCs w:val="22"/>
              </w:rPr>
              <w:t>Reason for Deviation from DEER</w:t>
            </w:r>
          </w:p>
        </w:tc>
        <w:tc>
          <w:tcPr>
            <w:tcW w:w="3270" w:type="pct"/>
          </w:tcPr>
          <w:p w14:paraId="477A3A32" w14:textId="287F60BB" w:rsidR="006C66ED" w:rsidRPr="00BB344D" w:rsidRDefault="00E940AA" w:rsidP="00275CA0">
            <w:pPr>
              <w:spacing w:before="20" w:after="20"/>
              <w:rPr>
                <w:rFonts w:cs="Arial"/>
                <w:szCs w:val="22"/>
              </w:rPr>
            </w:pPr>
            <w:r w:rsidRPr="00BB344D">
              <w:rPr>
                <w:rFonts w:cs="Arial"/>
                <w:szCs w:val="22"/>
              </w:rPr>
              <w:t>DEER 2014 does not contain these measures.</w:t>
            </w:r>
          </w:p>
        </w:tc>
      </w:tr>
      <w:tr w:rsidR="006C66ED" w:rsidRPr="00500C4E" w14:paraId="470510B7" w14:textId="77777777" w:rsidTr="008F7E81">
        <w:trPr>
          <w:trHeight w:val="20"/>
        </w:trPr>
        <w:tc>
          <w:tcPr>
            <w:tcW w:w="1730" w:type="pct"/>
          </w:tcPr>
          <w:p w14:paraId="163F5193" w14:textId="77777777" w:rsidR="006C66ED" w:rsidRPr="00BB344D" w:rsidRDefault="006C66ED" w:rsidP="00275CA0">
            <w:pPr>
              <w:spacing w:before="20" w:after="20"/>
              <w:rPr>
                <w:rFonts w:cs="Arial"/>
                <w:szCs w:val="22"/>
              </w:rPr>
            </w:pPr>
            <w:r w:rsidRPr="00BB344D">
              <w:rPr>
                <w:rFonts w:cs="Arial"/>
                <w:szCs w:val="22"/>
              </w:rPr>
              <w:t>DEER Measure IDs Used</w:t>
            </w:r>
          </w:p>
        </w:tc>
        <w:tc>
          <w:tcPr>
            <w:tcW w:w="3270" w:type="pct"/>
          </w:tcPr>
          <w:p w14:paraId="16293C90" w14:textId="6BC4A3C0" w:rsidR="006C66ED" w:rsidRPr="00BB344D" w:rsidRDefault="00E940AA" w:rsidP="00275CA0">
            <w:pPr>
              <w:spacing w:before="20" w:after="20"/>
              <w:rPr>
                <w:rFonts w:cs="Arial"/>
                <w:szCs w:val="22"/>
              </w:rPr>
            </w:pPr>
            <w:r w:rsidRPr="00BB344D">
              <w:rPr>
                <w:rFonts w:cs="Arial"/>
                <w:szCs w:val="22"/>
              </w:rPr>
              <w:t>n/a</w:t>
            </w:r>
          </w:p>
        </w:tc>
      </w:tr>
      <w:tr w:rsidR="00FB12DB" w:rsidRPr="00500C4E" w14:paraId="7101963B" w14:textId="77777777" w:rsidTr="008F7E81">
        <w:trPr>
          <w:trHeight w:val="20"/>
        </w:trPr>
        <w:tc>
          <w:tcPr>
            <w:tcW w:w="1730" w:type="pct"/>
          </w:tcPr>
          <w:p w14:paraId="285F235C" w14:textId="64462A0B" w:rsidR="00FB12DB" w:rsidRPr="00BB344D" w:rsidRDefault="00FB12DB" w:rsidP="00FB12DB">
            <w:pPr>
              <w:spacing w:before="20" w:after="20"/>
              <w:rPr>
                <w:rFonts w:cs="Arial"/>
                <w:szCs w:val="22"/>
                <w:highlight w:val="yellow"/>
              </w:rPr>
            </w:pPr>
            <w:r w:rsidRPr="00BB344D">
              <w:rPr>
                <w:rFonts w:cs="Calibri Light"/>
                <w:szCs w:val="22"/>
              </w:rPr>
              <w:t>NTG</w:t>
            </w:r>
          </w:p>
        </w:tc>
        <w:tc>
          <w:tcPr>
            <w:tcW w:w="3270" w:type="pct"/>
          </w:tcPr>
          <w:p w14:paraId="64DC42F5" w14:textId="769D26CE" w:rsidR="00FB12DB" w:rsidRPr="00BB344D" w:rsidRDefault="00FB12DB" w:rsidP="00FB12DB">
            <w:pPr>
              <w:spacing w:before="20" w:after="20"/>
              <w:rPr>
                <w:rFonts w:cs="Arial"/>
                <w:szCs w:val="22"/>
                <w:highlight w:val="yellow"/>
              </w:rPr>
            </w:pPr>
            <w:r w:rsidRPr="00BB344D">
              <w:rPr>
                <w:rFonts w:cs="Calibri Light"/>
                <w:szCs w:val="22"/>
              </w:rPr>
              <w:t xml:space="preserve">Source: DEER. The NTG of 1.0 is associated with NTG ID:  </w:t>
            </w:r>
            <w:proofErr w:type="spellStart"/>
            <w:r w:rsidRPr="00BB344D">
              <w:rPr>
                <w:rFonts w:cs="Calibri Light"/>
                <w:szCs w:val="22"/>
              </w:rPr>
              <w:t>FuelSubst</w:t>
            </w:r>
            <w:proofErr w:type="spellEnd"/>
            <w:r w:rsidRPr="00BB344D">
              <w:rPr>
                <w:rFonts w:cs="Calibri Light"/>
                <w:szCs w:val="22"/>
              </w:rPr>
              <w:t>-Default</w:t>
            </w:r>
          </w:p>
        </w:tc>
      </w:tr>
      <w:tr w:rsidR="006C66ED" w:rsidRPr="00500C4E" w14:paraId="450B1061" w14:textId="77777777" w:rsidTr="008F7E81">
        <w:trPr>
          <w:trHeight w:val="20"/>
        </w:trPr>
        <w:tc>
          <w:tcPr>
            <w:tcW w:w="1730" w:type="pct"/>
          </w:tcPr>
          <w:p w14:paraId="64ED3E7B" w14:textId="77777777" w:rsidR="006C66ED" w:rsidRPr="00BB344D" w:rsidRDefault="006C66ED" w:rsidP="00275CA0">
            <w:pPr>
              <w:spacing w:before="20" w:after="20"/>
              <w:rPr>
                <w:rFonts w:cs="Arial"/>
                <w:szCs w:val="22"/>
              </w:rPr>
            </w:pPr>
            <w:r w:rsidRPr="00BB344D">
              <w:rPr>
                <w:rFonts w:cs="Arial"/>
                <w:szCs w:val="22"/>
              </w:rPr>
              <w:t>GSIA</w:t>
            </w:r>
          </w:p>
        </w:tc>
        <w:tc>
          <w:tcPr>
            <w:tcW w:w="3270" w:type="pct"/>
          </w:tcPr>
          <w:p w14:paraId="7C82E7FF" w14:textId="58E77FA3" w:rsidR="006C66ED" w:rsidRPr="00BB344D" w:rsidRDefault="00E940AA" w:rsidP="00275CA0">
            <w:pPr>
              <w:spacing w:before="20" w:after="20"/>
              <w:rPr>
                <w:rFonts w:cs="Arial"/>
                <w:szCs w:val="22"/>
              </w:rPr>
            </w:pPr>
            <w:r w:rsidRPr="00BB344D">
              <w:rPr>
                <w:rFonts w:cs="Arial"/>
                <w:szCs w:val="22"/>
              </w:rPr>
              <w:t xml:space="preserve">Source: DEER. The value of 1.0 is associated with GSIA ID: </w:t>
            </w:r>
            <w:r w:rsidRPr="00BB344D">
              <w:rPr>
                <w:rFonts w:cs="Arial"/>
                <w:i/>
                <w:iCs/>
                <w:szCs w:val="22"/>
              </w:rPr>
              <w:t>Def-GSIA</w:t>
            </w:r>
          </w:p>
        </w:tc>
      </w:tr>
      <w:tr w:rsidR="006C66ED" w:rsidRPr="00500C4E" w14:paraId="3621B156" w14:textId="77777777" w:rsidTr="008F7E81">
        <w:trPr>
          <w:trHeight w:val="20"/>
        </w:trPr>
        <w:tc>
          <w:tcPr>
            <w:tcW w:w="1730" w:type="pct"/>
          </w:tcPr>
          <w:p w14:paraId="5480450F" w14:textId="77777777" w:rsidR="006C66ED" w:rsidRPr="00BB344D" w:rsidRDefault="006C66ED" w:rsidP="00275CA0">
            <w:pPr>
              <w:spacing w:before="20" w:after="20"/>
              <w:rPr>
                <w:rFonts w:cs="Arial"/>
                <w:szCs w:val="22"/>
              </w:rPr>
            </w:pPr>
            <w:r w:rsidRPr="00BB344D">
              <w:rPr>
                <w:rFonts w:cs="Arial"/>
                <w:szCs w:val="22"/>
              </w:rPr>
              <w:t>EUL/RUL</w:t>
            </w:r>
          </w:p>
        </w:tc>
        <w:tc>
          <w:tcPr>
            <w:tcW w:w="3270" w:type="pct"/>
          </w:tcPr>
          <w:p w14:paraId="57E638E6" w14:textId="7B62806B" w:rsidR="006C66ED" w:rsidRPr="00BB344D" w:rsidRDefault="00E940AA" w:rsidP="00275CA0">
            <w:pPr>
              <w:spacing w:before="20" w:after="20"/>
              <w:rPr>
                <w:rFonts w:cs="Calibri Light"/>
                <w:szCs w:val="22"/>
              </w:rPr>
            </w:pPr>
            <w:r w:rsidRPr="00BB344D">
              <w:rPr>
                <w:rFonts w:eastAsia="Times New Roman" w:cs="Calibri Light"/>
                <w:szCs w:val="22"/>
              </w:rPr>
              <w:t>Source: DEER 2014</w:t>
            </w:r>
            <w:r w:rsidR="004B28EE" w:rsidRPr="00BB344D">
              <w:rPr>
                <w:rFonts w:eastAsia="Times New Roman" w:cs="Calibri Light"/>
                <w:szCs w:val="22"/>
              </w:rPr>
              <w:t xml:space="preserve"> </w:t>
            </w:r>
            <w:r w:rsidR="00BF6542" w:rsidRPr="00BB344D">
              <w:rPr>
                <w:rFonts w:eastAsia="Times New Roman" w:cs="Calibri Light"/>
                <w:szCs w:val="22"/>
              </w:rPr>
              <w:t>/</w:t>
            </w:r>
            <w:r w:rsidR="004B28EE" w:rsidRPr="00BB344D">
              <w:rPr>
                <w:rFonts w:eastAsia="Times New Roman" w:cs="Calibri Light"/>
                <w:szCs w:val="22"/>
              </w:rPr>
              <w:t xml:space="preserve"> 2016</w:t>
            </w:r>
            <w:r w:rsidR="00BF6542" w:rsidRPr="00BB344D">
              <w:rPr>
                <w:rFonts w:eastAsia="Times New Roman" w:cs="Calibri Light"/>
                <w:szCs w:val="22"/>
              </w:rPr>
              <w:t>.</w:t>
            </w:r>
            <w:r w:rsidR="004B28EE" w:rsidRPr="00BB344D">
              <w:rPr>
                <w:rFonts w:eastAsia="Times New Roman" w:cs="Calibri Light"/>
                <w:szCs w:val="22"/>
              </w:rPr>
              <w:t xml:space="preserve"> </w:t>
            </w:r>
            <w:r w:rsidRPr="00BB344D">
              <w:rPr>
                <w:rFonts w:eastAsia="Times New Roman" w:cs="Calibri Light"/>
                <w:szCs w:val="22"/>
              </w:rPr>
              <w:t xml:space="preserve">The value of </w:t>
            </w:r>
            <w:r w:rsidR="007B7761" w:rsidRPr="00BB344D">
              <w:rPr>
                <w:rFonts w:eastAsia="Times New Roman" w:cs="Calibri Light"/>
                <w:szCs w:val="22"/>
              </w:rPr>
              <w:t>12</w:t>
            </w:r>
            <w:r w:rsidRPr="00BB344D">
              <w:rPr>
                <w:rFonts w:eastAsia="Times New Roman" w:cs="Calibri Light"/>
                <w:szCs w:val="22"/>
              </w:rPr>
              <w:t xml:space="preserve"> year</w:t>
            </w:r>
            <w:r w:rsidR="007B7761" w:rsidRPr="00BB344D">
              <w:rPr>
                <w:rFonts w:eastAsia="Times New Roman" w:cs="Calibri Light"/>
                <w:szCs w:val="22"/>
              </w:rPr>
              <w:t xml:space="preserve">s is associated with EUL ID: </w:t>
            </w:r>
            <w:r w:rsidR="007B7761" w:rsidRPr="00BB344D">
              <w:rPr>
                <w:rFonts w:cs="Calibri Light"/>
                <w:i/>
                <w:szCs w:val="22"/>
              </w:rPr>
              <w:t>Cook-</w:t>
            </w:r>
            <w:proofErr w:type="spellStart"/>
            <w:r w:rsidR="007B7761" w:rsidRPr="00BB344D">
              <w:rPr>
                <w:rFonts w:cs="Calibri Light"/>
                <w:i/>
                <w:szCs w:val="22"/>
              </w:rPr>
              <w:t>GasFryer</w:t>
            </w:r>
            <w:proofErr w:type="spellEnd"/>
            <w:r w:rsidR="004B28EE" w:rsidRPr="00BB344D">
              <w:rPr>
                <w:rFonts w:cs="Calibri Light"/>
                <w:i/>
                <w:szCs w:val="22"/>
              </w:rPr>
              <w:t xml:space="preserve"> </w:t>
            </w:r>
            <w:r w:rsidR="004B28EE" w:rsidRPr="00BB344D">
              <w:rPr>
                <w:rFonts w:cs="Calibri Light"/>
                <w:szCs w:val="22"/>
              </w:rPr>
              <w:t>and</w:t>
            </w:r>
            <w:r w:rsidR="004B28EE" w:rsidRPr="00BB344D">
              <w:rPr>
                <w:rFonts w:cs="Calibri Light"/>
                <w:i/>
                <w:szCs w:val="22"/>
              </w:rPr>
              <w:t xml:space="preserve"> </w:t>
            </w:r>
            <w:r w:rsidR="004B28EE" w:rsidRPr="00BB344D">
              <w:rPr>
                <w:rFonts w:cs="Arial"/>
                <w:i/>
                <w:szCs w:val="22"/>
              </w:rPr>
              <w:t xml:space="preserve">Cook- </w:t>
            </w:r>
            <w:proofErr w:type="spellStart"/>
            <w:r w:rsidR="004B28EE" w:rsidRPr="00BB344D">
              <w:rPr>
                <w:rFonts w:cs="Arial"/>
                <w:i/>
                <w:szCs w:val="22"/>
              </w:rPr>
              <w:t>ElecFryer</w:t>
            </w:r>
            <w:proofErr w:type="spellEnd"/>
            <w:r w:rsidR="004B28EE" w:rsidRPr="00BB344D">
              <w:rPr>
                <w:rFonts w:cs="Arial"/>
                <w:szCs w:val="22"/>
              </w:rPr>
              <w:t>.</w:t>
            </w:r>
          </w:p>
        </w:tc>
      </w:tr>
    </w:tbl>
    <w:p w14:paraId="26495873" w14:textId="77777777" w:rsidR="00C55A0D" w:rsidRDefault="00C55A0D" w:rsidP="0049281A">
      <w:pPr>
        <w:pStyle w:val="eTRMHeading3"/>
      </w:pPr>
      <w:bookmarkStart w:id="134" w:name="_Toc486490866"/>
      <w:bookmarkStart w:id="135" w:name="_Toc486580937"/>
      <w:bookmarkStart w:id="136" w:name="_Toc515951877"/>
      <w:bookmarkStart w:id="137" w:name="_Toc39561068"/>
      <w:bookmarkStart w:id="138" w:name="_Hlk516047558"/>
      <w:bookmarkStart w:id="139" w:name="_Hlk494287459"/>
      <w:bookmarkEnd w:id="131"/>
      <w:r w:rsidRPr="004B06E3">
        <w:t>Revision History</w:t>
      </w:r>
      <w:bookmarkEnd w:id="134"/>
      <w:bookmarkEnd w:id="135"/>
      <w:bookmarkEnd w:id="136"/>
      <w:bookmarkEnd w:id="137"/>
    </w:p>
    <w:p w14:paraId="66D2FD34" w14:textId="2283DADE" w:rsidR="00C55A0D" w:rsidRDefault="00C55A0D" w:rsidP="00C55A0D">
      <w:pPr>
        <w:pStyle w:val="Caption"/>
      </w:pPr>
      <w:bookmarkStart w:id="140"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3"/>
        <w:gridCol w:w="1541"/>
        <w:gridCol w:w="1666"/>
        <w:gridCol w:w="5200"/>
      </w:tblGrid>
      <w:tr w:rsidR="00C55A0D" w:rsidRPr="00500C4E" w14:paraId="61D55AD9" w14:textId="77777777" w:rsidTr="00B5189A">
        <w:trPr>
          <w:trHeight w:val="20"/>
        </w:trPr>
        <w:tc>
          <w:tcPr>
            <w:tcW w:w="504" w:type="pct"/>
            <w:shd w:val="clear" w:color="auto" w:fill="F2F2F2" w:themeFill="background1" w:themeFillShade="F2"/>
            <w:vAlign w:val="bottom"/>
          </w:tcPr>
          <w:p w14:paraId="4748B464" w14:textId="77777777" w:rsidR="00C55A0D" w:rsidRPr="00EA057C" w:rsidRDefault="00C55A0D" w:rsidP="002F4E09">
            <w:pPr>
              <w:keepNext/>
              <w:keepLines/>
              <w:tabs>
                <w:tab w:val="right" w:pos="2957"/>
              </w:tabs>
              <w:spacing w:before="20" w:after="20"/>
              <w:rPr>
                <w:rFonts w:cs="Arial"/>
                <w:b/>
                <w:sz w:val="20"/>
                <w:szCs w:val="20"/>
              </w:rPr>
            </w:pPr>
            <w:r>
              <w:rPr>
                <w:rFonts w:cs="Arial"/>
                <w:b/>
                <w:sz w:val="20"/>
                <w:szCs w:val="20"/>
              </w:rPr>
              <w:t>Revision Number</w:t>
            </w:r>
          </w:p>
        </w:tc>
        <w:tc>
          <w:tcPr>
            <w:tcW w:w="824" w:type="pct"/>
            <w:shd w:val="clear" w:color="auto" w:fill="F2F2F2" w:themeFill="background1" w:themeFillShade="F2"/>
            <w:vAlign w:val="bottom"/>
          </w:tcPr>
          <w:p w14:paraId="4B3D4DDF" w14:textId="01CDDCB5" w:rsidR="00C55A0D" w:rsidRPr="00EA057C" w:rsidRDefault="007609EF" w:rsidP="002F4E09">
            <w:pPr>
              <w:keepNext/>
              <w:keepLines/>
              <w:spacing w:before="20" w:after="20"/>
              <w:rPr>
                <w:rFonts w:cs="Arial"/>
                <w:b/>
                <w:sz w:val="20"/>
                <w:szCs w:val="20"/>
              </w:rPr>
            </w:pPr>
            <w:r>
              <w:rPr>
                <w:rFonts w:cs="Arial"/>
                <w:b/>
                <w:sz w:val="20"/>
                <w:szCs w:val="20"/>
              </w:rPr>
              <w:t xml:space="preserve">Revision Complete </w:t>
            </w:r>
            <w:r w:rsidR="00C55A0D">
              <w:rPr>
                <w:rFonts w:cs="Arial"/>
                <w:b/>
                <w:sz w:val="20"/>
                <w:szCs w:val="20"/>
              </w:rPr>
              <w:t>Date</w:t>
            </w:r>
          </w:p>
        </w:tc>
        <w:tc>
          <w:tcPr>
            <w:tcW w:w="891" w:type="pct"/>
            <w:shd w:val="clear" w:color="auto" w:fill="F2F2F2" w:themeFill="background1" w:themeFillShade="F2"/>
            <w:vAlign w:val="bottom"/>
          </w:tcPr>
          <w:p w14:paraId="09E15349" w14:textId="77777777" w:rsidR="00C55A0D" w:rsidRDefault="00C55A0D" w:rsidP="002F4E09">
            <w:pPr>
              <w:keepNext/>
              <w:keepLines/>
              <w:spacing w:before="20" w:after="20"/>
              <w:rPr>
                <w:rFonts w:cs="Arial"/>
                <w:b/>
                <w:sz w:val="20"/>
                <w:szCs w:val="20"/>
              </w:rPr>
            </w:pPr>
            <w:r>
              <w:rPr>
                <w:rFonts w:cs="Arial"/>
                <w:b/>
                <w:sz w:val="20"/>
                <w:szCs w:val="20"/>
              </w:rPr>
              <w:t>Primary Author, Title, Organization</w:t>
            </w:r>
          </w:p>
        </w:tc>
        <w:tc>
          <w:tcPr>
            <w:tcW w:w="2781" w:type="pct"/>
            <w:shd w:val="clear" w:color="auto" w:fill="F2F2F2" w:themeFill="background1" w:themeFillShade="F2"/>
            <w:vAlign w:val="bottom"/>
          </w:tcPr>
          <w:p w14:paraId="7CA85BC4" w14:textId="65F2D4F3" w:rsidR="00C55A0D" w:rsidRDefault="00C55A0D" w:rsidP="002A7AE3">
            <w:pPr>
              <w:keepNext/>
              <w:keepLines/>
              <w:spacing w:before="20" w:after="20"/>
              <w:rPr>
                <w:rFonts w:cs="Arial"/>
                <w:b/>
                <w:sz w:val="20"/>
                <w:szCs w:val="20"/>
              </w:rPr>
            </w:pPr>
            <w:r>
              <w:rPr>
                <w:rFonts w:cs="Arial"/>
                <w:b/>
                <w:sz w:val="20"/>
                <w:szCs w:val="20"/>
              </w:rPr>
              <w:t xml:space="preserve">Revision Summary </w:t>
            </w:r>
          </w:p>
        </w:tc>
      </w:tr>
      <w:tr w:rsidR="00B5189A" w:rsidRPr="00CA1CB3" w14:paraId="030030D8" w14:textId="77777777" w:rsidTr="00B5189A">
        <w:trPr>
          <w:trHeight w:val="20"/>
        </w:trPr>
        <w:tc>
          <w:tcPr>
            <w:tcW w:w="504" w:type="pct"/>
          </w:tcPr>
          <w:p w14:paraId="510B1F5B" w14:textId="77777777" w:rsidR="00B5189A" w:rsidRPr="008C5FA2" w:rsidRDefault="00B5189A" w:rsidP="002F4E09">
            <w:pPr>
              <w:keepNext/>
              <w:keepLines/>
              <w:spacing w:before="20" w:after="20"/>
              <w:rPr>
                <w:rFonts w:cs="Arial"/>
                <w:sz w:val="20"/>
                <w:szCs w:val="20"/>
              </w:rPr>
            </w:pPr>
            <w:r w:rsidRPr="008C5FA2">
              <w:rPr>
                <w:rFonts w:cs="Arial"/>
                <w:sz w:val="20"/>
                <w:szCs w:val="20"/>
              </w:rPr>
              <w:t>01</w:t>
            </w:r>
          </w:p>
        </w:tc>
        <w:tc>
          <w:tcPr>
            <w:tcW w:w="824" w:type="pct"/>
          </w:tcPr>
          <w:p w14:paraId="32BECECF" w14:textId="2BF0731E" w:rsidR="00B5189A" w:rsidRPr="008C5FA2" w:rsidRDefault="003E19BD" w:rsidP="002F4E09">
            <w:pPr>
              <w:keepNext/>
              <w:keepLines/>
              <w:spacing w:before="20" w:after="20"/>
              <w:rPr>
                <w:rFonts w:cs="Arial"/>
                <w:sz w:val="20"/>
                <w:szCs w:val="20"/>
              </w:rPr>
            </w:pPr>
            <w:r>
              <w:rPr>
                <w:rFonts w:cs="Arial"/>
                <w:sz w:val="20"/>
                <w:szCs w:val="20"/>
              </w:rPr>
              <w:t>6/29</w:t>
            </w:r>
            <w:r w:rsidR="00B5189A" w:rsidRPr="008C5FA2">
              <w:rPr>
                <w:rFonts w:cs="Arial"/>
                <w:sz w:val="20"/>
                <w:szCs w:val="20"/>
              </w:rPr>
              <w:t>/201</w:t>
            </w:r>
            <w:r w:rsidR="008C5FA2">
              <w:rPr>
                <w:rFonts w:cs="Arial"/>
                <w:sz w:val="20"/>
                <w:szCs w:val="20"/>
              </w:rPr>
              <w:t>9</w:t>
            </w:r>
          </w:p>
        </w:tc>
        <w:tc>
          <w:tcPr>
            <w:tcW w:w="891" w:type="pct"/>
          </w:tcPr>
          <w:p w14:paraId="5D10B27D" w14:textId="54698AE8" w:rsidR="00B5189A" w:rsidRPr="008C5FA2" w:rsidRDefault="008C5FA2" w:rsidP="002F4E09">
            <w:pPr>
              <w:keepNext/>
              <w:keepLines/>
              <w:spacing w:before="20" w:after="20"/>
              <w:rPr>
                <w:rFonts w:cs="Arial"/>
                <w:sz w:val="20"/>
                <w:szCs w:val="20"/>
              </w:rPr>
            </w:pPr>
            <w:r>
              <w:rPr>
                <w:rFonts w:cs="Arial"/>
                <w:sz w:val="20"/>
                <w:szCs w:val="20"/>
              </w:rPr>
              <w:t>Keith Valenzuela</w:t>
            </w:r>
          </w:p>
          <w:p w14:paraId="649C56B3" w14:textId="0AB1044F" w:rsidR="00B5189A" w:rsidRPr="008C5FA2" w:rsidRDefault="008C5FA2" w:rsidP="002F4E09">
            <w:pPr>
              <w:keepNext/>
              <w:keepLines/>
              <w:spacing w:before="20" w:after="20"/>
              <w:rPr>
                <w:rFonts w:cs="Arial"/>
                <w:sz w:val="20"/>
                <w:szCs w:val="20"/>
              </w:rPr>
            </w:pPr>
            <w:r>
              <w:rPr>
                <w:rFonts w:cs="Arial"/>
                <w:sz w:val="20"/>
                <w:szCs w:val="20"/>
              </w:rPr>
              <w:t>AESC Inc.</w:t>
            </w:r>
          </w:p>
        </w:tc>
        <w:tc>
          <w:tcPr>
            <w:tcW w:w="2781" w:type="pct"/>
          </w:tcPr>
          <w:p w14:paraId="43FE0485" w14:textId="2E36C73C" w:rsidR="00B5189A" w:rsidRPr="00B154F0" w:rsidRDefault="00B154F0" w:rsidP="00743373">
            <w:pPr>
              <w:keepNext/>
              <w:keepLines/>
              <w:spacing w:before="20" w:after="20"/>
              <w:rPr>
                <w:rFonts w:cs="Arial"/>
                <w:sz w:val="20"/>
                <w:szCs w:val="20"/>
              </w:rPr>
            </w:pPr>
            <w:r w:rsidRPr="00B154F0">
              <w:rPr>
                <w:rFonts w:cs="Arial"/>
                <w:sz w:val="20"/>
                <w:szCs w:val="20"/>
              </w:rPr>
              <w:t xml:space="preserve">Gas to Electric Fuel Substitution based on </w:t>
            </w:r>
            <w:r w:rsidRPr="00B154F0">
              <w:rPr>
                <w:sz w:val="20"/>
                <w:szCs w:val="20"/>
              </w:rPr>
              <w:t>SWFS011-02 Commercial Fryer</w:t>
            </w:r>
          </w:p>
        </w:tc>
      </w:tr>
      <w:tr w:rsidR="003B32B3" w:rsidRPr="00CA1CB3" w14:paraId="05AC5A55" w14:textId="77777777" w:rsidTr="00B5189A">
        <w:trPr>
          <w:trHeight w:val="20"/>
        </w:trPr>
        <w:tc>
          <w:tcPr>
            <w:tcW w:w="504" w:type="pct"/>
          </w:tcPr>
          <w:p w14:paraId="6345D3B3" w14:textId="12AB8F82" w:rsidR="003B32B3" w:rsidRPr="008C5FA2" w:rsidRDefault="003B32B3" w:rsidP="002F4E09">
            <w:pPr>
              <w:keepNext/>
              <w:keepLines/>
              <w:spacing w:before="20" w:after="20"/>
              <w:rPr>
                <w:rFonts w:cs="Arial"/>
                <w:sz w:val="20"/>
                <w:szCs w:val="20"/>
              </w:rPr>
            </w:pPr>
            <w:r>
              <w:rPr>
                <w:rFonts w:cs="Arial"/>
                <w:sz w:val="20"/>
                <w:szCs w:val="20"/>
              </w:rPr>
              <w:t>02</w:t>
            </w:r>
          </w:p>
        </w:tc>
        <w:tc>
          <w:tcPr>
            <w:tcW w:w="824" w:type="pct"/>
          </w:tcPr>
          <w:p w14:paraId="08D763E8" w14:textId="6283AD1F" w:rsidR="003B32B3" w:rsidRDefault="003B32B3" w:rsidP="002F4E09">
            <w:pPr>
              <w:keepNext/>
              <w:keepLines/>
              <w:spacing w:before="20" w:after="20"/>
              <w:rPr>
                <w:rFonts w:cs="Arial"/>
                <w:sz w:val="20"/>
                <w:szCs w:val="20"/>
              </w:rPr>
            </w:pPr>
            <w:r>
              <w:rPr>
                <w:rFonts w:cs="Arial"/>
                <w:sz w:val="20"/>
                <w:szCs w:val="20"/>
              </w:rPr>
              <w:t>10/2/2020</w:t>
            </w:r>
          </w:p>
        </w:tc>
        <w:tc>
          <w:tcPr>
            <w:tcW w:w="891" w:type="pct"/>
          </w:tcPr>
          <w:p w14:paraId="5179B93C" w14:textId="77777777" w:rsidR="003B32B3" w:rsidRPr="008C5FA2" w:rsidRDefault="003B32B3" w:rsidP="003B32B3">
            <w:pPr>
              <w:keepNext/>
              <w:keepLines/>
              <w:spacing w:before="20" w:after="20"/>
              <w:rPr>
                <w:rFonts w:cs="Arial"/>
                <w:sz w:val="20"/>
                <w:szCs w:val="20"/>
              </w:rPr>
            </w:pPr>
            <w:r>
              <w:rPr>
                <w:rFonts w:cs="Arial"/>
                <w:sz w:val="20"/>
                <w:szCs w:val="20"/>
              </w:rPr>
              <w:t>Keith Valenzuela</w:t>
            </w:r>
          </w:p>
          <w:p w14:paraId="4A2061A5" w14:textId="45C41E65" w:rsidR="003B32B3" w:rsidRDefault="003B32B3" w:rsidP="003B32B3">
            <w:pPr>
              <w:keepNext/>
              <w:keepLines/>
              <w:spacing w:before="20" w:after="20"/>
              <w:rPr>
                <w:rFonts w:cs="Arial"/>
                <w:sz w:val="20"/>
                <w:szCs w:val="20"/>
              </w:rPr>
            </w:pPr>
            <w:r>
              <w:rPr>
                <w:rFonts w:cs="Arial"/>
                <w:sz w:val="20"/>
                <w:szCs w:val="20"/>
              </w:rPr>
              <w:t>AESC Inc.</w:t>
            </w:r>
          </w:p>
        </w:tc>
        <w:tc>
          <w:tcPr>
            <w:tcW w:w="2781" w:type="pct"/>
          </w:tcPr>
          <w:p w14:paraId="574ED0C8" w14:textId="07AB5610" w:rsidR="003B32B3" w:rsidRPr="00B154F0" w:rsidRDefault="003B32B3" w:rsidP="00743373">
            <w:pPr>
              <w:keepNext/>
              <w:keepLines/>
              <w:spacing w:before="20" w:after="20"/>
              <w:rPr>
                <w:rFonts w:cs="Arial"/>
                <w:sz w:val="20"/>
                <w:szCs w:val="20"/>
              </w:rPr>
            </w:pPr>
            <w:r>
              <w:rPr>
                <w:rFonts w:cs="Arial"/>
                <w:sz w:val="20"/>
                <w:szCs w:val="20"/>
              </w:rPr>
              <w:t xml:space="preserve">Updated calculations to agree with </w:t>
            </w:r>
            <w:r w:rsidRPr="00B154F0">
              <w:rPr>
                <w:sz w:val="20"/>
                <w:szCs w:val="20"/>
              </w:rPr>
              <w:t>SWFS011-02 Commercial Fryer</w:t>
            </w:r>
          </w:p>
        </w:tc>
      </w:tr>
      <w:bookmarkEnd w:id="132"/>
      <w:bookmarkEnd w:id="138"/>
      <w:bookmarkEnd w:id="139"/>
      <w:bookmarkEnd w:id="140"/>
    </w:tbl>
    <w:p w14:paraId="395E8FBB" w14:textId="77777777" w:rsidR="00C55A0D" w:rsidRDefault="00C55A0D" w:rsidP="00C55A0D"/>
    <w:sectPr w:rsidR="00C55A0D" w:rsidSect="00D551D7">
      <w:headerReference w:type="default" r:id="rId11"/>
      <w:footerReference w:type="default" r:id="rId12"/>
      <w:headerReference w:type="first" r:id="rId13"/>
      <w:footerReference w:type="first" r:id="rId14"/>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14EDA" w14:textId="77777777" w:rsidR="009D62CD" w:rsidRDefault="009D62CD" w:rsidP="00A2690C">
      <w:r>
        <w:separator/>
      </w:r>
    </w:p>
    <w:p w14:paraId="050AE977" w14:textId="77777777" w:rsidR="009D62CD" w:rsidRDefault="009D62CD"/>
  </w:endnote>
  <w:endnote w:type="continuationSeparator" w:id="0">
    <w:p w14:paraId="573093FF" w14:textId="77777777" w:rsidR="009D62CD" w:rsidRDefault="009D62CD" w:rsidP="00A2690C">
      <w:r>
        <w:continuationSeparator/>
      </w:r>
    </w:p>
    <w:p w14:paraId="7DAA7513" w14:textId="77777777" w:rsidR="009D62CD" w:rsidRDefault="009D6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Trebuchet MS"/>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C15CD" w14:textId="77777777" w:rsidR="00A75A9A" w:rsidRDefault="00A75A9A"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1854AAB0" wp14:editId="0324E467">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00DE79CC" w14:textId="395AFB51" w:rsidR="00A75A9A" w:rsidRPr="00D551D7" w:rsidRDefault="00A75A9A"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ED609" w14:textId="77777777" w:rsidR="00A75A9A" w:rsidRDefault="00A75A9A"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54761DD5" wp14:editId="526355C9">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C96CD19" w14:textId="47DEDEF4" w:rsidR="00A75A9A" w:rsidRPr="00D551D7" w:rsidRDefault="00A75A9A"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C535E" w14:textId="77777777" w:rsidR="009D62CD" w:rsidRDefault="009D62CD" w:rsidP="00A2690C">
      <w:r>
        <w:separator/>
      </w:r>
    </w:p>
    <w:p w14:paraId="662701C8" w14:textId="77777777" w:rsidR="009D62CD" w:rsidRDefault="009D62CD"/>
  </w:footnote>
  <w:footnote w:type="continuationSeparator" w:id="0">
    <w:p w14:paraId="166A5377" w14:textId="77777777" w:rsidR="009D62CD" w:rsidRDefault="009D62CD" w:rsidP="00A2690C">
      <w:r>
        <w:continuationSeparator/>
      </w:r>
    </w:p>
    <w:p w14:paraId="0810AD2A" w14:textId="77777777" w:rsidR="009D62CD" w:rsidRDefault="009D62CD"/>
  </w:footnote>
  <w:footnote w:id="1">
    <w:p w14:paraId="410035AC" w14:textId="51E9FCFE" w:rsidR="00A75A9A" w:rsidRDefault="00A75A9A">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2">
    <w:p w14:paraId="334AE962" w14:textId="7F094643" w:rsidR="00A75A9A" w:rsidRDefault="00A75A9A">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ASTM 2144</w:t>
      </w:r>
      <w:r>
        <w:rPr>
          <w:rStyle w:val="FootnoteTextChar"/>
          <w:i/>
        </w:rPr>
        <w:t>-09</w:t>
      </w:r>
      <w:r w:rsidRPr="002D35B4">
        <w:rPr>
          <w:rStyle w:val="FootnoteTextChar"/>
          <w:i/>
        </w:rPr>
        <w:t xml:space="preserve">, Standard Test Method for the Performance of Large Vat Fryers. </w:t>
      </w:r>
      <w:r w:rsidRPr="002D35B4">
        <w:rPr>
          <w:rStyle w:val="FootnoteTextChar"/>
        </w:rPr>
        <w:t>West Conshohocken (PA): ASTM International.</w:t>
      </w:r>
    </w:p>
  </w:footnote>
  <w:footnote w:id="3">
    <w:p w14:paraId="337A765C" w14:textId="5B7BD197" w:rsidR="00A75A9A" w:rsidRDefault="00A75A9A" w:rsidP="003C2F0D">
      <w:pPr>
        <w:pStyle w:val="eTRM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 “</w:t>
      </w:r>
      <w:r w:rsidRPr="00CB6832">
        <w:rPr>
          <w:rStyle w:val="eTRMFootnoteTextChar"/>
          <w:szCs w:val="18"/>
        </w:rPr>
        <w:t>SWFS011_Commercial Fryer Proposed Changes_</w:t>
      </w:r>
      <w:r w:rsidRPr="00FC0C17">
        <w:rPr>
          <w:rStyle w:val="eTRMFootnoteTextChar"/>
          <w:szCs w:val="18"/>
        </w:rPr>
        <w:t>10252019</w:t>
      </w:r>
      <w:r>
        <w:rPr>
          <w:rStyle w:val="eTRMFootnoteTextChar"/>
          <w:szCs w:val="18"/>
        </w:rPr>
        <w:t>.zip</w:t>
      </w:r>
      <w:r w:rsidRPr="00F946D7">
        <w:rPr>
          <w:rStyle w:val="eTRMFootnoteTextChar"/>
          <w:szCs w:val="18"/>
        </w:rPr>
        <w:t>” Memorandum submitted to Peter Biermayer (Energy Division) and Sue Haselhorst (Ex Ante Review Team).</w:t>
      </w:r>
    </w:p>
  </w:footnote>
  <w:footnote w:id="4">
    <w:p w14:paraId="7C1B6649" w14:textId="77777777" w:rsidR="00A75A9A" w:rsidRDefault="00A75A9A" w:rsidP="003C2F0D">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 “</w:t>
      </w:r>
      <w:r w:rsidRPr="00B52BD9">
        <w:t>Update Plan_Fryer_12142019.xlsx</w:t>
      </w:r>
      <w:r>
        <w:t>.”</w:t>
      </w:r>
    </w:p>
  </w:footnote>
  <w:footnote w:id="5">
    <w:p w14:paraId="2C15122D" w14:textId="2144A2FF" w:rsidR="00A75A9A" w:rsidRDefault="00A75A9A" w:rsidP="00A51CF3">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6">
    <w:p w14:paraId="3F6709AF" w14:textId="3962D390" w:rsidR="00A75A9A" w:rsidRDefault="00A75A9A" w:rsidP="00A51CF3">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 xml:space="preserve">ASTM 2144, Standard Test Method for the Performance of Large Vat Fryers. </w:t>
      </w:r>
      <w:r w:rsidRPr="002D35B4">
        <w:rPr>
          <w:rStyle w:val="FootnoteTextChar"/>
        </w:rPr>
        <w:t>West Conshohocken (PA): ASTM International.</w:t>
      </w:r>
    </w:p>
  </w:footnote>
  <w:footnote w:id="7">
    <w:p w14:paraId="1EFFDB9E" w14:textId="77777777" w:rsidR="00A75A9A" w:rsidRDefault="00A75A9A" w:rsidP="003C1D7A">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8">
    <w:p w14:paraId="5898F531" w14:textId="64546712" w:rsidR="00A75A9A" w:rsidRDefault="00A75A9A" w:rsidP="003C1D7A">
      <w:pPr>
        <w:pStyle w:val="FootnoteText"/>
      </w:pPr>
      <w:r>
        <w:rPr>
          <w:rStyle w:val="FootnoteReference"/>
        </w:rPr>
        <w:footnoteRef/>
      </w:r>
      <w:r>
        <w:t xml:space="preserve"> Southern California Edison (SCE). 2020. “SWFS021-02 Fuel Substitution Calculator.xlsx”.</w:t>
      </w:r>
    </w:p>
  </w:footnote>
  <w:footnote w:id="9">
    <w:p w14:paraId="7A2C9906" w14:textId="77777777" w:rsidR="00A75A9A" w:rsidRDefault="00A75A9A" w:rsidP="0061314E">
      <w:pPr>
        <w:pStyle w:val="FootnoteText"/>
      </w:pPr>
      <w:r>
        <w:rPr>
          <w:rStyle w:val="FootnoteReference"/>
        </w:rPr>
        <w:footnoteRef/>
      </w:r>
      <w:r>
        <w:t xml:space="preserve"> </w:t>
      </w:r>
      <w:r w:rsidRPr="00E30871">
        <w:t>California Public Utilities Commission</w:t>
      </w:r>
      <w:r>
        <w:t>.</w:t>
      </w:r>
      <w:r w:rsidRPr="00E30871">
        <w:t xml:space="preserve"> 2019</w:t>
      </w:r>
      <w:r>
        <w:t>.</w:t>
      </w:r>
      <w:r w:rsidRPr="00E30871">
        <w:t xml:space="preserve"> </w:t>
      </w:r>
      <w:r>
        <w:t>“</w:t>
      </w:r>
      <w:r w:rsidRPr="00E30871">
        <w:t>Fuel Substitution Technical Guidance for Energy Efficiency</w:t>
      </w:r>
      <w:r>
        <w:t>”</w:t>
      </w:r>
    </w:p>
  </w:footnote>
  <w:footnote w:id="10">
    <w:p w14:paraId="1BD8A846" w14:textId="2A3128E9" w:rsidR="00A75A9A" w:rsidRDefault="00A75A9A" w:rsidP="003C1D7A">
      <w:pPr>
        <w:pStyle w:val="FootnoteText"/>
      </w:pPr>
      <w:r>
        <w:rPr>
          <w:rStyle w:val="FootnoteReference"/>
        </w:rPr>
        <w:footnoteRef/>
      </w:r>
      <w:r>
        <w:t xml:space="preserve"> SoCalGas, 2019. “</w:t>
      </w:r>
      <w:r w:rsidRPr="00FB3EDD">
        <w:t>Commercial Food Service Technologies Participant Study</w:t>
      </w:r>
      <w:r>
        <w:t>” prepared by BASE Energy</w:t>
      </w:r>
    </w:p>
  </w:footnote>
  <w:footnote w:id="11">
    <w:p w14:paraId="371435CC" w14:textId="77777777" w:rsidR="00A75A9A" w:rsidRDefault="00A75A9A" w:rsidP="003C2F0D">
      <w:pPr>
        <w:pStyle w:val="FootnoteText"/>
      </w:pPr>
      <w:r>
        <w:rPr>
          <w:rStyle w:val="FootnoteReference"/>
        </w:rPr>
        <w:footnoteRef/>
      </w:r>
      <w:r w:rsidRPr="0085330C">
        <w:t xml:space="preserve"> ENERGY STAR. 2015. "ENERGY STAR® Program Requirements for Commercial Fryers: Version 3.0.</w:t>
      </w:r>
      <w:r>
        <w:t>”</w:t>
      </w:r>
      <w:r w:rsidRPr="0085330C">
        <w:t xml:space="preserve"> Effective October 1, 2016</w:t>
      </w:r>
    </w:p>
  </w:footnote>
  <w:footnote w:id="12">
    <w:p w14:paraId="14346E37" w14:textId="77777777" w:rsidR="00A75A9A" w:rsidRDefault="00A75A9A" w:rsidP="0064774E">
      <w:pPr>
        <w:pStyle w:val="FootnoteText"/>
      </w:pPr>
      <w:r>
        <w:rPr>
          <w:rStyle w:val="FootnoteReference"/>
        </w:rPr>
        <w:footnoteRef/>
      </w:r>
      <w:r>
        <w:t xml:space="preserve"> Originally defined in D.92-09-080, the dual test was last modified in D.05-04-051  </w:t>
      </w:r>
    </w:p>
  </w:footnote>
  <w:footnote w:id="13">
    <w:p w14:paraId="47E256FC" w14:textId="77777777" w:rsidR="00A75A9A" w:rsidRDefault="00A75A9A" w:rsidP="008F785B">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4">
    <w:p w14:paraId="074DFE90" w14:textId="77777777" w:rsidR="00A75A9A" w:rsidRDefault="00A75A9A" w:rsidP="001C157E"/>
  </w:footnote>
  <w:footnote w:id="15">
    <w:p w14:paraId="090504E7" w14:textId="77777777" w:rsidR="00A75A9A" w:rsidRDefault="00A75A9A" w:rsidP="001C157E">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16">
    <w:p w14:paraId="2099CFBC" w14:textId="77777777" w:rsidR="00A75A9A" w:rsidRDefault="00A75A9A" w:rsidP="001C157E">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w:t>
      </w:r>
      <w:r>
        <w:rPr>
          <w:rStyle w:val="eTRMFootnoteTextChar"/>
          <w:szCs w:val="18"/>
        </w:rPr>
        <w:t>,</w:t>
      </w:r>
      <w:r>
        <w:t xml:space="preserve"> “</w:t>
      </w:r>
      <w:r w:rsidRPr="003F7D79">
        <w:t>Foodservice comment responses_SCG_11222019.xlsx</w:t>
      </w:r>
      <w:r>
        <w:t>”, Response to CPUC’s review comments.</w:t>
      </w:r>
    </w:p>
  </w:footnote>
  <w:footnote w:id="17">
    <w:p w14:paraId="4DA69772" w14:textId="77777777" w:rsidR="00A75A9A" w:rsidRDefault="00A75A9A" w:rsidP="003C1D7A">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18">
    <w:p w14:paraId="078E0A73" w14:textId="77777777" w:rsidR="00A75A9A" w:rsidRDefault="00A75A9A" w:rsidP="003C1D7A"/>
  </w:footnote>
  <w:footnote w:id="19">
    <w:p w14:paraId="06601B63" w14:textId="77777777" w:rsidR="00A75A9A" w:rsidRDefault="00A75A9A" w:rsidP="003C1D7A">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20">
    <w:p w14:paraId="029E4A51" w14:textId="77777777" w:rsidR="00A75A9A" w:rsidRDefault="00A75A9A" w:rsidP="003C1D7A">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21">
    <w:p w14:paraId="0D95ABA5" w14:textId="77777777" w:rsidR="00A75A9A" w:rsidRDefault="00A75A9A" w:rsidP="003C1D7A">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22">
    <w:p w14:paraId="20603996" w14:textId="77777777" w:rsidR="00A75A9A" w:rsidRDefault="00A75A9A" w:rsidP="00F73282">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23">
    <w:p w14:paraId="268DEB10" w14:textId="77777777" w:rsidR="00A75A9A" w:rsidRDefault="00A75A9A" w:rsidP="00F73282">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24">
    <w:p w14:paraId="5CAF5DDF" w14:textId="77777777" w:rsidR="00A75A9A" w:rsidRDefault="00A75A9A" w:rsidP="003C1D7A">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F8773" w14:textId="0CD102FE" w:rsidR="00A75A9A" w:rsidRDefault="00A75A9A"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Fryer</w:t>
    </w:r>
    <w:r w:rsidR="00B86199">
      <w:rPr>
        <w:rFonts w:ascii="Calibri Light" w:hAnsi="Calibri Light"/>
        <w:b/>
      </w:rPr>
      <w:t>, Commercial,</w:t>
    </w:r>
    <w:r>
      <w:rPr>
        <w:rFonts w:ascii="Calibri Light" w:hAnsi="Calibri Light"/>
        <w:b/>
      </w:rPr>
      <w:t xml:space="preserve"> Fuel Substitution</w:t>
    </w:r>
  </w:p>
  <w:p w14:paraId="5ECC0F3B" w14:textId="77777777" w:rsidR="00A75A9A" w:rsidRDefault="00A75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62859" w14:textId="77777777" w:rsidR="00A75A9A" w:rsidRDefault="00A75A9A" w:rsidP="00D3360C">
    <w:pPr>
      <w:jc w:val="center"/>
    </w:pPr>
  </w:p>
  <w:p w14:paraId="46BCA7B0" w14:textId="4A228AD8" w:rsidR="00A75A9A" w:rsidRDefault="00A75A9A" w:rsidP="00D3360C">
    <w:pPr>
      <w:jc w:val="center"/>
    </w:pPr>
    <w:r>
      <w:rPr>
        <w:noProof/>
      </w:rPr>
      <w:drawing>
        <wp:inline distT="0" distB="0" distL="0" distR="0" wp14:anchorId="74D9D609" wp14:editId="63F50736">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16AD15D7"/>
    <w:multiLevelType w:val="hybridMultilevel"/>
    <w:tmpl w:val="EFF080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8295F0B"/>
    <w:multiLevelType w:val="hybridMultilevel"/>
    <w:tmpl w:val="14962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3" w15:restartNumberingAfterBreak="0">
    <w:nsid w:val="5DEE44A8"/>
    <w:multiLevelType w:val="hybridMultilevel"/>
    <w:tmpl w:val="9408A4F2"/>
    <w:lvl w:ilvl="0" w:tplc="694C1B1A">
      <w:start w:val="1"/>
      <w:numFmt w:val="lowerLetter"/>
      <w:lvlText w:val="%1."/>
      <w:lvlJc w:val="left"/>
      <w:pPr>
        <w:ind w:left="1080" w:hanging="360"/>
      </w:pPr>
      <w:rPr>
        <w:rFonts w:ascii="Calibri" w:eastAsia="Calibri" w:hAnsi="Calibri"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15"/>
  </w:num>
  <w:num w:numId="3">
    <w:abstractNumId w:val="17"/>
  </w:num>
  <w:num w:numId="4">
    <w:abstractNumId w:val="17"/>
  </w:num>
  <w:num w:numId="5">
    <w:abstractNumId w:val="1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4"/>
  </w:num>
  <w:num w:numId="9">
    <w:abstractNumId w:val="0"/>
  </w:num>
  <w:num w:numId="10">
    <w:abstractNumId w:val="16"/>
  </w:num>
  <w:num w:numId="11">
    <w:abstractNumId w:val="5"/>
  </w:num>
  <w:num w:numId="12">
    <w:abstractNumId w:val="8"/>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2"/>
  </w:num>
  <w:num w:numId="15">
    <w:abstractNumId w:val="6"/>
  </w:num>
  <w:num w:numId="16">
    <w:abstractNumId w:val="3"/>
  </w:num>
  <w:num w:numId="1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07310"/>
    <w:rsid w:val="00010369"/>
    <w:rsid w:val="000110D9"/>
    <w:rsid w:val="000111AF"/>
    <w:rsid w:val="00014642"/>
    <w:rsid w:val="00015CCC"/>
    <w:rsid w:val="00016928"/>
    <w:rsid w:val="00020466"/>
    <w:rsid w:val="00021E0C"/>
    <w:rsid w:val="000220A0"/>
    <w:rsid w:val="00023323"/>
    <w:rsid w:val="0002389A"/>
    <w:rsid w:val="00024989"/>
    <w:rsid w:val="00026D58"/>
    <w:rsid w:val="000302DF"/>
    <w:rsid w:val="00031184"/>
    <w:rsid w:val="00036232"/>
    <w:rsid w:val="0003791D"/>
    <w:rsid w:val="00037A06"/>
    <w:rsid w:val="000408D6"/>
    <w:rsid w:val="000419C3"/>
    <w:rsid w:val="0004592D"/>
    <w:rsid w:val="00046696"/>
    <w:rsid w:val="00046BB0"/>
    <w:rsid w:val="00046DD3"/>
    <w:rsid w:val="00051BE9"/>
    <w:rsid w:val="00051DBB"/>
    <w:rsid w:val="00052AF4"/>
    <w:rsid w:val="00052C95"/>
    <w:rsid w:val="00061D34"/>
    <w:rsid w:val="00062E2B"/>
    <w:rsid w:val="000653B2"/>
    <w:rsid w:val="00066F2A"/>
    <w:rsid w:val="000672E5"/>
    <w:rsid w:val="0007043C"/>
    <w:rsid w:val="00072E9E"/>
    <w:rsid w:val="00074E3E"/>
    <w:rsid w:val="0007597C"/>
    <w:rsid w:val="000767E9"/>
    <w:rsid w:val="000772CA"/>
    <w:rsid w:val="0008108C"/>
    <w:rsid w:val="000841AA"/>
    <w:rsid w:val="0008578C"/>
    <w:rsid w:val="00087E5E"/>
    <w:rsid w:val="00090BBF"/>
    <w:rsid w:val="000910B7"/>
    <w:rsid w:val="00091581"/>
    <w:rsid w:val="00094517"/>
    <w:rsid w:val="00095870"/>
    <w:rsid w:val="00096485"/>
    <w:rsid w:val="000978C8"/>
    <w:rsid w:val="000A4D3A"/>
    <w:rsid w:val="000A62EF"/>
    <w:rsid w:val="000A66B7"/>
    <w:rsid w:val="000A7058"/>
    <w:rsid w:val="000A7B53"/>
    <w:rsid w:val="000B1FC9"/>
    <w:rsid w:val="000B6004"/>
    <w:rsid w:val="000C0A0A"/>
    <w:rsid w:val="000C36B4"/>
    <w:rsid w:val="000C3CD4"/>
    <w:rsid w:val="000C4A92"/>
    <w:rsid w:val="000C72C1"/>
    <w:rsid w:val="000D09FB"/>
    <w:rsid w:val="000D4979"/>
    <w:rsid w:val="000D695F"/>
    <w:rsid w:val="000E0562"/>
    <w:rsid w:val="000E2986"/>
    <w:rsid w:val="000F1833"/>
    <w:rsid w:val="000F4714"/>
    <w:rsid w:val="0010117E"/>
    <w:rsid w:val="0010188D"/>
    <w:rsid w:val="00102F23"/>
    <w:rsid w:val="00103399"/>
    <w:rsid w:val="001048DC"/>
    <w:rsid w:val="00104933"/>
    <w:rsid w:val="00111A53"/>
    <w:rsid w:val="0011498C"/>
    <w:rsid w:val="00120592"/>
    <w:rsid w:val="00121167"/>
    <w:rsid w:val="001217DF"/>
    <w:rsid w:val="0012187D"/>
    <w:rsid w:val="001248DB"/>
    <w:rsid w:val="00124BFE"/>
    <w:rsid w:val="00126809"/>
    <w:rsid w:val="00127B06"/>
    <w:rsid w:val="001304DE"/>
    <w:rsid w:val="00131C5A"/>
    <w:rsid w:val="001326C6"/>
    <w:rsid w:val="001338AB"/>
    <w:rsid w:val="001367B7"/>
    <w:rsid w:val="0014089A"/>
    <w:rsid w:val="0014206C"/>
    <w:rsid w:val="00142369"/>
    <w:rsid w:val="00142D3C"/>
    <w:rsid w:val="00150E50"/>
    <w:rsid w:val="00151B9F"/>
    <w:rsid w:val="00153F57"/>
    <w:rsid w:val="00154391"/>
    <w:rsid w:val="0015511F"/>
    <w:rsid w:val="001564FC"/>
    <w:rsid w:val="00156D1A"/>
    <w:rsid w:val="001605F0"/>
    <w:rsid w:val="00160A9A"/>
    <w:rsid w:val="00161A55"/>
    <w:rsid w:val="00161DF1"/>
    <w:rsid w:val="001648F6"/>
    <w:rsid w:val="00165A6B"/>
    <w:rsid w:val="00165E2A"/>
    <w:rsid w:val="00166114"/>
    <w:rsid w:val="00166517"/>
    <w:rsid w:val="0017112F"/>
    <w:rsid w:val="001717C5"/>
    <w:rsid w:val="00171BB8"/>
    <w:rsid w:val="00172A1A"/>
    <w:rsid w:val="00174707"/>
    <w:rsid w:val="00175162"/>
    <w:rsid w:val="00177D02"/>
    <w:rsid w:val="00180DAD"/>
    <w:rsid w:val="00181672"/>
    <w:rsid w:val="00181E01"/>
    <w:rsid w:val="001944A0"/>
    <w:rsid w:val="00195B03"/>
    <w:rsid w:val="00196605"/>
    <w:rsid w:val="00196649"/>
    <w:rsid w:val="001974AA"/>
    <w:rsid w:val="001A000D"/>
    <w:rsid w:val="001A4BE1"/>
    <w:rsid w:val="001A6316"/>
    <w:rsid w:val="001A7A21"/>
    <w:rsid w:val="001B1D23"/>
    <w:rsid w:val="001B595E"/>
    <w:rsid w:val="001C03D6"/>
    <w:rsid w:val="001C0EFB"/>
    <w:rsid w:val="001C157E"/>
    <w:rsid w:val="001C2ACE"/>
    <w:rsid w:val="001C48F6"/>
    <w:rsid w:val="001C6C9B"/>
    <w:rsid w:val="001C7134"/>
    <w:rsid w:val="001D65A6"/>
    <w:rsid w:val="001D7A57"/>
    <w:rsid w:val="001E0D25"/>
    <w:rsid w:val="001E0E18"/>
    <w:rsid w:val="001E1729"/>
    <w:rsid w:val="001E19A3"/>
    <w:rsid w:val="001E2087"/>
    <w:rsid w:val="001E23F4"/>
    <w:rsid w:val="001E4C3F"/>
    <w:rsid w:val="001E69EB"/>
    <w:rsid w:val="001E6E5D"/>
    <w:rsid w:val="001F5F37"/>
    <w:rsid w:val="001F735E"/>
    <w:rsid w:val="002005A8"/>
    <w:rsid w:val="002006B6"/>
    <w:rsid w:val="00205BAF"/>
    <w:rsid w:val="00207F85"/>
    <w:rsid w:val="0021226A"/>
    <w:rsid w:val="00214F5D"/>
    <w:rsid w:val="00216B1E"/>
    <w:rsid w:val="002204E8"/>
    <w:rsid w:val="002209AC"/>
    <w:rsid w:val="002237E5"/>
    <w:rsid w:val="00225142"/>
    <w:rsid w:val="00227BDD"/>
    <w:rsid w:val="002318A4"/>
    <w:rsid w:val="002335FF"/>
    <w:rsid w:val="00233D87"/>
    <w:rsid w:val="002347F4"/>
    <w:rsid w:val="0023666C"/>
    <w:rsid w:val="00236E0A"/>
    <w:rsid w:val="00236E94"/>
    <w:rsid w:val="00237964"/>
    <w:rsid w:val="002434DE"/>
    <w:rsid w:val="00245AFF"/>
    <w:rsid w:val="0024627F"/>
    <w:rsid w:val="0024628D"/>
    <w:rsid w:val="0024690E"/>
    <w:rsid w:val="00251ABC"/>
    <w:rsid w:val="002524CF"/>
    <w:rsid w:val="002563EC"/>
    <w:rsid w:val="00256400"/>
    <w:rsid w:val="002645C3"/>
    <w:rsid w:val="00270953"/>
    <w:rsid w:val="0027217D"/>
    <w:rsid w:val="00273B98"/>
    <w:rsid w:val="00275CA0"/>
    <w:rsid w:val="00276F9B"/>
    <w:rsid w:val="00282E5C"/>
    <w:rsid w:val="00287CC7"/>
    <w:rsid w:val="00294674"/>
    <w:rsid w:val="0029555D"/>
    <w:rsid w:val="0029781E"/>
    <w:rsid w:val="002A193B"/>
    <w:rsid w:val="002A2471"/>
    <w:rsid w:val="002A2A94"/>
    <w:rsid w:val="002A2AD4"/>
    <w:rsid w:val="002A51D3"/>
    <w:rsid w:val="002A7AE3"/>
    <w:rsid w:val="002B0AD3"/>
    <w:rsid w:val="002B107C"/>
    <w:rsid w:val="002B1228"/>
    <w:rsid w:val="002B1EEA"/>
    <w:rsid w:val="002B2C97"/>
    <w:rsid w:val="002B3BF4"/>
    <w:rsid w:val="002B6DED"/>
    <w:rsid w:val="002B6F2A"/>
    <w:rsid w:val="002C06FC"/>
    <w:rsid w:val="002C1057"/>
    <w:rsid w:val="002C1117"/>
    <w:rsid w:val="002C1C34"/>
    <w:rsid w:val="002C30A8"/>
    <w:rsid w:val="002C53CB"/>
    <w:rsid w:val="002C546D"/>
    <w:rsid w:val="002C67DF"/>
    <w:rsid w:val="002D0036"/>
    <w:rsid w:val="002D20E2"/>
    <w:rsid w:val="002D29F8"/>
    <w:rsid w:val="002D35B4"/>
    <w:rsid w:val="002D40EE"/>
    <w:rsid w:val="002D47F5"/>
    <w:rsid w:val="002D4993"/>
    <w:rsid w:val="002D50E9"/>
    <w:rsid w:val="002D5CFA"/>
    <w:rsid w:val="002D673F"/>
    <w:rsid w:val="002E3CE4"/>
    <w:rsid w:val="002E5863"/>
    <w:rsid w:val="002E6017"/>
    <w:rsid w:val="002F1B5E"/>
    <w:rsid w:val="002F4E09"/>
    <w:rsid w:val="002F60FD"/>
    <w:rsid w:val="00300004"/>
    <w:rsid w:val="00302A82"/>
    <w:rsid w:val="00302C64"/>
    <w:rsid w:val="003103FB"/>
    <w:rsid w:val="00312B12"/>
    <w:rsid w:val="00312CF8"/>
    <w:rsid w:val="00313E1D"/>
    <w:rsid w:val="0031433D"/>
    <w:rsid w:val="00317F23"/>
    <w:rsid w:val="003204AA"/>
    <w:rsid w:val="00321F7E"/>
    <w:rsid w:val="00322102"/>
    <w:rsid w:val="00322456"/>
    <w:rsid w:val="003247FA"/>
    <w:rsid w:val="003275DE"/>
    <w:rsid w:val="003309DA"/>
    <w:rsid w:val="003330B1"/>
    <w:rsid w:val="0033333B"/>
    <w:rsid w:val="00333809"/>
    <w:rsid w:val="003354E1"/>
    <w:rsid w:val="00336313"/>
    <w:rsid w:val="00337D1D"/>
    <w:rsid w:val="0034259F"/>
    <w:rsid w:val="00342A0D"/>
    <w:rsid w:val="003449B8"/>
    <w:rsid w:val="00345B16"/>
    <w:rsid w:val="0034780D"/>
    <w:rsid w:val="0035060F"/>
    <w:rsid w:val="00352864"/>
    <w:rsid w:val="00353077"/>
    <w:rsid w:val="00356480"/>
    <w:rsid w:val="003606A2"/>
    <w:rsid w:val="00362F9E"/>
    <w:rsid w:val="00363BE8"/>
    <w:rsid w:val="00372F61"/>
    <w:rsid w:val="00385069"/>
    <w:rsid w:val="00390B98"/>
    <w:rsid w:val="00392097"/>
    <w:rsid w:val="00392684"/>
    <w:rsid w:val="00396B51"/>
    <w:rsid w:val="00397398"/>
    <w:rsid w:val="003A0974"/>
    <w:rsid w:val="003A1253"/>
    <w:rsid w:val="003A2292"/>
    <w:rsid w:val="003B29F1"/>
    <w:rsid w:val="003B32B3"/>
    <w:rsid w:val="003B341B"/>
    <w:rsid w:val="003B4130"/>
    <w:rsid w:val="003B7610"/>
    <w:rsid w:val="003B77C5"/>
    <w:rsid w:val="003C1D7A"/>
    <w:rsid w:val="003C2CC3"/>
    <w:rsid w:val="003C2D3E"/>
    <w:rsid w:val="003C2F0D"/>
    <w:rsid w:val="003C3784"/>
    <w:rsid w:val="003C56A0"/>
    <w:rsid w:val="003C7721"/>
    <w:rsid w:val="003D1FB8"/>
    <w:rsid w:val="003D236A"/>
    <w:rsid w:val="003D4A4B"/>
    <w:rsid w:val="003D7104"/>
    <w:rsid w:val="003D7831"/>
    <w:rsid w:val="003D7B69"/>
    <w:rsid w:val="003E0B61"/>
    <w:rsid w:val="003E19BD"/>
    <w:rsid w:val="003E1A9A"/>
    <w:rsid w:val="003E1B1C"/>
    <w:rsid w:val="003E3988"/>
    <w:rsid w:val="003E5605"/>
    <w:rsid w:val="003E6901"/>
    <w:rsid w:val="003E7555"/>
    <w:rsid w:val="003F0C82"/>
    <w:rsid w:val="003F269E"/>
    <w:rsid w:val="003F4964"/>
    <w:rsid w:val="003F65F3"/>
    <w:rsid w:val="00400215"/>
    <w:rsid w:val="00401C43"/>
    <w:rsid w:val="004046FF"/>
    <w:rsid w:val="00406144"/>
    <w:rsid w:val="00410790"/>
    <w:rsid w:val="00411EF4"/>
    <w:rsid w:val="004133BB"/>
    <w:rsid w:val="004142EF"/>
    <w:rsid w:val="00414FC1"/>
    <w:rsid w:val="00415126"/>
    <w:rsid w:val="00417D9D"/>
    <w:rsid w:val="00420958"/>
    <w:rsid w:val="00420EF1"/>
    <w:rsid w:val="004212A2"/>
    <w:rsid w:val="00421920"/>
    <w:rsid w:val="004249A0"/>
    <w:rsid w:val="004271B3"/>
    <w:rsid w:val="00432D49"/>
    <w:rsid w:val="004330AE"/>
    <w:rsid w:val="004332E5"/>
    <w:rsid w:val="004339EA"/>
    <w:rsid w:val="00433E8F"/>
    <w:rsid w:val="00441622"/>
    <w:rsid w:val="0044577B"/>
    <w:rsid w:val="0044620A"/>
    <w:rsid w:val="004473AA"/>
    <w:rsid w:val="004517F1"/>
    <w:rsid w:val="0045778D"/>
    <w:rsid w:val="00461AE3"/>
    <w:rsid w:val="004627E9"/>
    <w:rsid w:val="00464A63"/>
    <w:rsid w:val="00466DD6"/>
    <w:rsid w:val="00470670"/>
    <w:rsid w:val="004715CF"/>
    <w:rsid w:val="00472286"/>
    <w:rsid w:val="00474B87"/>
    <w:rsid w:val="00475A47"/>
    <w:rsid w:val="00482547"/>
    <w:rsid w:val="00482865"/>
    <w:rsid w:val="00484536"/>
    <w:rsid w:val="00484BB6"/>
    <w:rsid w:val="00486585"/>
    <w:rsid w:val="004875D1"/>
    <w:rsid w:val="004913F3"/>
    <w:rsid w:val="0049281A"/>
    <w:rsid w:val="00493098"/>
    <w:rsid w:val="00497289"/>
    <w:rsid w:val="004A06AE"/>
    <w:rsid w:val="004A0AC1"/>
    <w:rsid w:val="004A2546"/>
    <w:rsid w:val="004A319A"/>
    <w:rsid w:val="004A48A4"/>
    <w:rsid w:val="004A510D"/>
    <w:rsid w:val="004A7D72"/>
    <w:rsid w:val="004B06E3"/>
    <w:rsid w:val="004B0786"/>
    <w:rsid w:val="004B148A"/>
    <w:rsid w:val="004B28EE"/>
    <w:rsid w:val="004B35DC"/>
    <w:rsid w:val="004B5888"/>
    <w:rsid w:val="004B6CF9"/>
    <w:rsid w:val="004C2A36"/>
    <w:rsid w:val="004C3663"/>
    <w:rsid w:val="004C57EC"/>
    <w:rsid w:val="004C69F2"/>
    <w:rsid w:val="004D1461"/>
    <w:rsid w:val="004D3A71"/>
    <w:rsid w:val="004D3CE4"/>
    <w:rsid w:val="004D4275"/>
    <w:rsid w:val="004D4578"/>
    <w:rsid w:val="004D6A18"/>
    <w:rsid w:val="004D7E42"/>
    <w:rsid w:val="004D7E51"/>
    <w:rsid w:val="004E04EE"/>
    <w:rsid w:val="004E0B20"/>
    <w:rsid w:val="004E1B37"/>
    <w:rsid w:val="004E2704"/>
    <w:rsid w:val="004E4C1B"/>
    <w:rsid w:val="004E4D01"/>
    <w:rsid w:val="004E6681"/>
    <w:rsid w:val="004F2885"/>
    <w:rsid w:val="004F44FB"/>
    <w:rsid w:val="004F5345"/>
    <w:rsid w:val="004F6F27"/>
    <w:rsid w:val="00500964"/>
    <w:rsid w:val="00500C0D"/>
    <w:rsid w:val="00500C66"/>
    <w:rsid w:val="00500FB2"/>
    <w:rsid w:val="00504B43"/>
    <w:rsid w:val="00505B94"/>
    <w:rsid w:val="0050728E"/>
    <w:rsid w:val="005130EC"/>
    <w:rsid w:val="005146E6"/>
    <w:rsid w:val="005150AC"/>
    <w:rsid w:val="00524A12"/>
    <w:rsid w:val="0052583D"/>
    <w:rsid w:val="00525B43"/>
    <w:rsid w:val="00535577"/>
    <w:rsid w:val="00535A42"/>
    <w:rsid w:val="0053693D"/>
    <w:rsid w:val="0053748E"/>
    <w:rsid w:val="005410D3"/>
    <w:rsid w:val="005415C9"/>
    <w:rsid w:val="00542EA2"/>
    <w:rsid w:val="005449C6"/>
    <w:rsid w:val="00547950"/>
    <w:rsid w:val="00552D36"/>
    <w:rsid w:val="00554084"/>
    <w:rsid w:val="005566E7"/>
    <w:rsid w:val="00563A19"/>
    <w:rsid w:val="00563E9C"/>
    <w:rsid w:val="00564A6A"/>
    <w:rsid w:val="005666DF"/>
    <w:rsid w:val="00566B42"/>
    <w:rsid w:val="00566F07"/>
    <w:rsid w:val="00567016"/>
    <w:rsid w:val="00567578"/>
    <w:rsid w:val="0057165C"/>
    <w:rsid w:val="005722C6"/>
    <w:rsid w:val="00575A7B"/>
    <w:rsid w:val="00575D51"/>
    <w:rsid w:val="00577824"/>
    <w:rsid w:val="00577E30"/>
    <w:rsid w:val="00580FF8"/>
    <w:rsid w:val="00582765"/>
    <w:rsid w:val="005828BC"/>
    <w:rsid w:val="00585C8D"/>
    <w:rsid w:val="005862CC"/>
    <w:rsid w:val="0058677F"/>
    <w:rsid w:val="00586A2E"/>
    <w:rsid w:val="005873A0"/>
    <w:rsid w:val="005878DF"/>
    <w:rsid w:val="005911FE"/>
    <w:rsid w:val="0059189D"/>
    <w:rsid w:val="0059312F"/>
    <w:rsid w:val="00594314"/>
    <w:rsid w:val="00595758"/>
    <w:rsid w:val="00596081"/>
    <w:rsid w:val="005A3943"/>
    <w:rsid w:val="005A3ABE"/>
    <w:rsid w:val="005A430B"/>
    <w:rsid w:val="005A51E6"/>
    <w:rsid w:val="005B1AE0"/>
    <w:rsid w:val="005B7418"/>
    <w:rsid w:val="005C03A9"/>
    <w:rsid w:val="005C19B5"/>
    <w:rsid w:val="005C225D"/>
    <w:rsid w:val="005C2BFC"/>
    <w:rsid w:val="005C324B"/>
    <w:rsid w:val="005C36AD"/>
    <w:rsid w:val="005C43E2"/>
    <w:rsid w:val="005C454A"/>
    <w:rsid w:val="005C5EDD"/>
    <w:rsid w:val="005C7109"/>
    <w:rsid w:val="005C74C9"/>
    <w:rsid w:val="005D1B14"/>
    <w:rsid w:val="005D257B"/>
    <w:rsid w:val="005D3221"/>
    <w:rsid w:val="005D45D6"/>
    <w:rsid w:val="005D59FD"/>
    <w:rsid w:val="005D6948"/>
    <w:rsid w:val="005D741B"/>
    <w:rsid w:val="005D7440"/>
    <w:rsid w:val="005E1D5C"/>
    <w:rsid w:val="005E25DC"/>
    <w:rsid w:val="005E43F6"/>
    <w:rsid w:val="005E4DF9"/>
    <w:rsid w:val="005E52AE"/>
    <w:rsid w:val="005E5607"/>
    <w:rsid w:val="005E567C"/>
    <w:rsid w:val="005E5A01"/>
    <w:rsid w:val="005F505E"/>
    <w:rsid w:val="0060081D"/>
    <w:rsid w:val="00602976"/>
    <w:rsid w:val="00603146"/>
    <w:rsid w:val="0060388D"/>
    <w:rsid w:val="00603C2B"/>
    <w:rsid w:val="00604231"/>
    <w:rsid w:val="0060685A"/>
    <w:rsid w:val="006106F3"/>
    <w:rsid w:val="00610C2F"/>
    <w:rsid w:val="00611486"/>
    <w:rsid w:val="0061314E"/>
    <w:rsid w:val="006168A4"/>
    <w:rsid w:val="00625805"/>
    <w:rsid w:val="00626CDF"/>
    <w:rsid w:val="00627AC4"/>
    <w:rsid w:val="0063253B"/>
    <w:rsid w:val="00633A37"/>
    <w:rsid w:val="006363C8"/>
    <w:rsid w:val="00637AB8"/>
    <w:rsid w:val="0064370D"/>
    <w:rsid w:val="00643771"/>
    <w:rsid w:val="00644946"/>
    <w:rsid w:val="006458EB"/>
    <w:rsid w:val="00646AB8"/>
    <w:rsid w:val="0064774E"/>
    <w:rsid w:val="00647BD9"/>
    <w:rsid w:val="00654960"/>
    <w:rsid w:val="00654A3E"/>
    <w:rsid w:val="006601CE"/>
    <w:rsid w:val="00660A69"/>
    <w:rsid w:val="006624A7"/>
    <w:rsid w:val="0066507F"/>
    <w:rsid w:val="0066515F"/>
    <w:rsid w:val="006667ED"/>
    <w:rsid w:val="006668AF"/>
    <w:rsid w:val="0067159B"/>
    <w:rsid w:val="00681063"/>
    <w:rsid w:val="0068640D"/>
    <w:rsid w:val="00686439"/>
    <w:rsid w:val="006870F9"/>
    <w:rsid w:val="00696BA5"/>
    <w:rsid w:val="006A6051"/>
    <w:rsid w:val="006A67AB"/>
    <w:rsid w:val="006A6F75"/>
    <w:rsid w:val="006B31D9"/>
    <w:rsid w:val="006C0102"/>
    <w:rsid w:val="006C07D4"/>
    <w:rsid w:val="006C41AD"/>
    <w:rsid w:val="006C486E"/>
    <w:rsid w:val="006C66ED"/>
    <w:rsid w:val="006D04BD"/>
    <w:rsid w:val="006D322E"/>
    <w:rsid w:val="006D3BC2"/>
    <w:rsid w:val="006D407B"/>
    <w:rsid w:val="006D43FF"/>
    <w:rsid w:val="006D630B"/>
    <w:rsid w:val="006D7180"/>
    <w:rsid w:val="006D739A"/>
    <w:rsid w:val="006E293C"/>
    <w:rsid w:val="006E3C84"/>
    <w:rsid w:val="006E433B"/>
    <w:rsid w:val="006E5F89"/>
    <w:rsid w:val="006E7899"/>
    <w:rsid w:val="006E7C78"/>
    <w:rsid w:val="006F0B9E"/>
    <w:rsid w:val="006F27F4"/>
    <w:rsid w:val="006F2E23"/>
    <w:rsid w:val="006F62FE"/>
    <w:rsid w:val="006F7024"/>
    <w:rsid w:val="006F7AAC"/>
    <w:rsid w:val="0070203C"/>
    <w:rsid w:val="0070207F"/>
    <w:rsid w:val="00703A7C"/>
    <w:rsid w:val="00706C90"/>
    <w:rsid w:val="007076DA"/>
    <w:rsid w:val="00707860"/>
    <w:rsid w:val="00710C92"/>
    <w:rsid w:val="0071375C"/>
    <w:rsid w:val="00713C63"/>
    <w:rsid w:val="007207BF"/>
    <w:rsid w:val="00720EEA"/>
    <w:rsid w:val="007253CA"/>
    <w:rsid w:val="00725CB0"/>
    <w:rsid w:val="0072678C"/>
    <w:rsid w:val="007301F7"/>
    <w:rsid w:val="007310FB"/>
    <w:rsid w:val="00733596"/>
    <w:rsid w:val="0073685C"/>
    <w:rsid w:val="00737EA5"/>
    <w:rsid w:val="007400AE"/>
    <w:rsid w:val="007411A0"/>
    <w:rsid w:val="00741F3E"/>
    <w:rsid w:val="00741F76"/>
    <w:rsid w:val="00743373"/>
    <w:rsid w:val="00743AA8"/>
    <w:rsid w:val="00750840"/>
    <w:rsid w:val="00751AA7"/>
    <w:rsid w:val="00757617"/>
    <w:rsid w:val="007609EF"/>
    <w:rsid w:val="00760C68"/>
    <w:rsid w:val="00763A97"/>
    <w:rsid w:val="00763AD8"/>
    <w:rsid w:val="00765016"/>
    <w:rsid w:val="00766214"/>
    <w:rsid w:val="0077013F"/>
    <w:rsid w:val="0077100C"/>
    <w:rsid w:val="0077416F"/>
    <w:rsid w:val="007760FE"/>
    <w:rsid w:val="00776A85"/>
    <w:rsid w:val="00776C39"/>
    <w:rsid w:val="00781D00"/>
    <w:rsid w:val="00784AA3"/>
    <w:rsid w:val="00784BF4"/>
    <w:rsid w:val="007900F3"/>
    <w:rsid w:val="00791B69"/>
    <w:rsid w:val="0079498E"/>
    <w:rsid w:val="00796F10"/>
    <w:rsid w:val="007A151D"/>
    <w:rsid w:val="007A6AB5"/>
    <w:rsid w:val="007A6C15"/>
    <w:rsid w:val="007B1423"/>
    <w:rsid w:val="007B2B46"/>
    <w:rsid w:val="007B2BCC"/>
    <w:rsid w:val="007B30F2"/>
    <w:rsid w:val="007B377F"/>
    <w:rsid w:val="007B4274"/>
    <w:rsid w:val="007B5117"/>
    <w:rsid w:val="007B599D"/>
    <w:rsid w:val="007B6A74"/>
    <w:rsid w:val="007B7761"/>
    <w:rsid w:val="007C0E2B"/>
    <w:rsid w:val="007C2A91"/>
    <w:rsid w:val="007C2BB7"/>
    <w:rsid w:val="007C2DC8"/>
    <w:rsid w:val="007C7BFD"/>
    <w:rsid w:val="007D097E"/>
    <w:rsid w:val="007D230B"/>
    <w:rsid w:val="007D2D80"/>
    <w:rsid w:val="007D3509"/>
    <w:rsid w:val="007D3681"/>
    <w:rsid w:val="007D3824"/>
    <w:rsid w:val="007D49A1"/>
    <w:rsid w:val="007D59DD"/>
    <w:rsid w:val="007D76CE"/>
    <w:rsid w:val="007E0850"/>
    <w:rsid w:val="007E1F66"/>
    <w:rsid w:val="007E22AE"/>
    <w:rsid w:val="007E34A1"/>
    <w:rsid w:val="007E4C10"/>
    <w:rsid w:val="007E6501"/>
    <w:rsid w:val="007E6A20"/>
    <w:rsid w:val="007E6C25"/>
    <w:rsid w:val="007F1C38"/>
    <w:rsid w:val="007F32D7"/>
    <w:rsid w:val="00800276"/>
    <w:rsid w:val="00801601"/>
    <w:rsid w:val="00801632"/>
    <w:rsid w:val="0080520B"/>
    <w:rsid w:val="00807B3E"/>
    <w:rsid w:val="00810D4A"/>
    <w:rsid w:val="00812862"/>
    <w:rsid w:val="00812F82"/>
    <w:rsid w:val="008146FD"/>
    <w:rsid w:val="0081675C"/>
    <w:rsid w:val="00816AAB"/>
    <w:rsid w:val="00817CD6"/>
    <w:rsid w:val="00820402"/>
    <w:rsid w:val="008240F9"/>
    <w:rsid w:val="008243B2"/>
    <w:rsid w:val="00824F08"/>
    <w:rsid w:val="00826584"/>
    <w:rsid w:val="00827AE0"/>
    <w:rsid w:val="008310DF"/>
    <w:rsid w:val="00831105"/>
    <w:rsid w:val="00833AE5"/>
    <w:rsid w:val="00835487"/>
    <w:rsid w:val="00836342"/>
    <w:rsid w:val="00840167"/>
    <w:rsid w:val="00843D92"/>
    <w:rsid w:val="008449CC"/>
    <w:rsid w:val="00844A4B"/>
    <w:rsid w:val="008467C3"/>
    <w:rsid w:val="00854676"/>
    <w:rsid w:val="00857C9C"/>
    <w:rsid w:val="00863189"/>
    <w:rsid w:val="00864D20"/>
    <w:rsid w:val="00865296"/>
    <w:rsid w:val="00867086"/>
    <w:rsid w:val="00872D0C"/>
    <w:rsid w:val="00873FCE"/>
    <w:rsid w:val="00874663"/>
    <w:rsid w:val="00880E00"/>
    <w:rsid w:val="00881B95"/>
    <w:rsid w:val="00883172"/>
    <w:rsid w:val="008831CA"/>
    <w:rsid w:val="00885FA8"/>
    <w:rsid w:val="00890408"/>
    <w:rsid w:val="0089272A"/>
    <w:rsid w:val="00894890"/>
    <w:rsid w:val="00897247"/>
    <w:rsid w:val="00897B62"/>
    <w:rsid w:val="008A135A"/>
    <w:rsid w:val="008A44B1"/>
    <w:rsid w:val="008B05CE"/>
    <w:rsid w:val="008B08F0"/>
    <w:rsid w:val="008B262C"/>
    <w:rsid w:val="008B372A"/>
    <w:rsid w:val="008B3731"/>
    <w:rsid w:val="008B6FC8"/>
    <w:rsid w:val="008C14A8"/>
    <w:rsid w:val="008C19E9"/>
    <w:rsid w:val="008C26E9"/>
    <w:rsid w:val="008C5FA2"/>
    <w:rsid w:val="008C5FBF"/>
    <w:rsid w:val="008C774E"/>
    <w:rsid w:val="008C7D8E"/>
    <w:rsid w:val="008D32AF"/>
    <w:rsid w:val="008D4E72"/>
    <w:rsid w:val="008D5F3F"/>
    <w:rsid w:val="008D6D9D"/>
    <w:rsid w:val="008E213B"/>
    <w:rsid w:val="008E52A4"/>
    <w:rsid w:val="008E5343"/>
    <w:rsid w:val="008F166B"/>
    <w:rsid w:val="008F1691"/>
    <w:rsid w:val="008F22E2"/>
    <w:rsid w:val="008F234F"/>
    <w:rsid w:val="008F5698"/>
    <w:rsid w:val="008F639E"/>
    <w:rsid w:val="008F785B"/>
    <w:rsid w:val="008F7E81"/>
    <w:rsid w:val="00901EF2"/>
    <w:rsid w:val="00903EB6"/>
    <w:rsid w:val="009040BC"/>
    <w:rsid w:val="009079D0"/>
    <w:rsid w:val="00910FFF"/>
    <w:rsid w:val="00913D0A"/>
    <w:rsid w:val="00914350"/>
    <w:rsid w:val="009153C4"/>
    <w:rsid w:val="00924972"/>
    <w:rsid w:val="00925645"/>
    <w:rsid w:val="00927C32"/>
    <w:rsid w:val="00932E1E"/>
    <w:rsid w:val="00934068"/>
    <w:rsid w:val="009347A8"/>
    <w:rsid w:val="00936550"/>
    <w:rsid w:val="00937854"/>
    <w:rsid w:val="009469E0"/>
    <w:rsid w:val="00951C4D"/>
    <w:rsid w:val="00952E03"/>
    <w:rsid w:val="009547E2"/>
    <w:rsid w:val="00955AD3"/>
    <w:rsid w:val="00955AF0"/>
    <w:rsid w:val="00956488"/>
    <w:rsid w:val="00956F5F"/>
    <w:rsid w:val="009610DC"/>
    <w:rsid w:val="00965EA6"/>
    <w:rsid w:val="0097154F"/>
    <w:rsid w:val="009742CE"/>
    <w:rsid w:val="00977849"/>
    <w:rsid w:val="00982D38"/>
    <w:rsid w:val="009850AF"/>
    <w:rsid w:val="00985996"/>
    <w:rsid w:val="00986978"/>
    <w:rsid w:val="00994F74"/>
    <w:rsid w:val="0099563A"/>
    <w:rsid w:val="009A1013"/>
    <w:rsid w:val="009A1097"/>
    <w:rsid w:val="009A13F4"/>
    <w:rsid w:val="009A2CF3"/>
    <w:rsid w:val="009A44BE"/>
    <w:rsid w:val="009B029F"/>
    <w:rsid w:val="009B27F8"/>
    <w:rsid w:val="009B43B9"/>
    <w:rsid w:val="009B4774"/>
    <w:rsid w:val="009B4A8B"/>
    <w:rsid w:val="009B6F90"/>
    <w:rsid w:val="009B74FB"/>
    <w:rsid w:val="009B76F6"/>
    <w:rsid w:val="009C0660"/>
    <w:rsid w:val="009C2E74"/>
    <w:rsid w:val="009C4845"/>
    <w:rsid w:val="009C7314"/>
    <w:rsid w:val="009D10FF"/>
    <w:rsid w:val="009D1EC1"/>
    <w:rsid w:val="009D34B5"/>
    <w:rsid w:val="009D3CC6"/>
    <w:rsid w:val="009D5D9F"/>
    <w:rsid w:val="009D62CD"/>
    <w:rsid w:val="009D7BD1"/>
    <w:rsid w:val="009E0FA2"/>
    <w:rsid w:val="009E2244"/>
    <w:rsid w:val="009F034C"/>
    <w:rsid w:val="009F0902"/>
    <w:rsid w:val="009F36AF"/>
    <w:rsid w:val="009F57FD"/>
    <w:rsid w:val="009F673B"/>
    <w:rsid w:val="009F7F9F"/>
    <w:rsid w:val="00A0096C"/>
    <w:rsid w:val="00A01A02"/>
    <w:rsid w:val="00A01E02"/>
    <w:rsid w:val="00A02E26"/>
    <w:rsid w:val="00A05BA0"/>
    <w:rsid w:val="00A10E2C"/>
    <w:rsid w:val="00A11C11"/>
    <w:rsid w:val="00A159C9"/>
    <w:rsid w:val="00A167FB"/>
    <w:rsid w:val="00A21A3D"/>
    <w:rsid w:val="00A21B70"/>
    <w:rsid w:val="00A21D02"/>
    <w:rsid w:val="00A21DDB"/>
    <w:rsid w:val="00A2275B"/>
    <w:rsid w:val="00A23CF6"/>
    <w:rsid w:val="00A23F2D"/>
    <w:rsid w:val="00A2690C"/>
    <w:rsid w:val="00A2792F"/>
    <w:rsid w:val="00A30970"/>
    <w:rsid w:val="00A315E4"/>
    <w:rsid w:val="00A31D96"/>
    <w:rsid w:val="00A31FEE"/>
    <w:rsid w:val="00A33522"/>
    <w:rsid w:val="00A33C55"/>
    <w:rsid w:val="00A35CFF"/>
    <w:rsid w:val="00A403F0"/>
    <w:rsid w:val="00A42875"/>
    <w:rsid w:val="00A44DC1"/>
    <w:rsid w:val="00A46D07"/>
    <w:rsid w:val="00A47A98"/>
    <w:rsid w:val="00A47EE7"/>
    <w:rsid w:val="00A50B43"/>
    <w:rsid w:val="00A51841"/>
    <w:rsid w:val="00A51C87"/>
    <w:rsid w:val="00A51CF3"/>
    <w:rsid w:val="00A532C9"/>
    <w:rsid w:val="00A54197"/>
    <w:rsid w:val="00A55072"/>
    <w:rsid w:val="00A61821"/>
    <w:rsid w:val="00A62F27"/>
    <w:rsid w:val="00A65CA3"/>
    <w:rsid w:val="00A67CA5"/>
    <w:rsid w:val="00A75A9A"/>
    <w:rsid w:val="00A75CCD"/>
    <w:rsid w:val="00A80506"/>
    <w:rsid w:val="00A806AE"/>
    <w:rsid w:val="00A8118F"/>
    <w:rsid w:val="00A83458"/>
    <w:rsid w:val="00A84AF8"/>
    <w:rsid w:val="00A86C41"/>
    <w:rsid w:val="00A90148"/>
    <w:rsid w:val="00A92E36"/>
    <w:rsid w:val="00AA0D8C"/>
    <w:rsid w:val="00AA25BC"/>
    <w:rsid w:val="00AA3077"/>
    <w:rsid w:val="00AA430A"/>
    <w:rsid w:val="00AA46AF"/>
    <w:rsid w:val="00AA5552"/>
    <w:rsid w:val="00AA70C5"/>
    <w:rsid w:val="00AB04D4"/>
    <w:rsid w:val="00AB4E9E"/>
    <w:rsid w:val="00AB6C99"/>
    <w:rsid w:val="00AB73FF"/>
    <w:rsid w:val="00AC11D5"/>
    <w:rsid w:val="00AC15E5"/>
    <w:rsid w:val="00AC22BB"/>
    <w:rsid w:val="00AC4080"/>
    <w:rsid w:val="00AC5A6D"/>
    <w:rsid w:val="00AC5D73"/>
    <w:rsid w:val="00AC60A0"/>
    <w:rsid w:val="00AC73AD"/>
    <w:rsid w:val="00AD59D1"/>
    <w:rsid w:val="00AD69DC"/>
    <w:rsid w:val="00AD705A"/>
    <w:rsid w:val="00AD78F9"/>
    <w:rsid w:val="00AE008D"/>
    <w:rsid w:val="00AE2D40"/>
    <w:rsid w:val="00AE30E0"/>
    <w:rsid w:val="00AE346F"/>
    <w:rsid w:val="00AF2329"/>
    <w:rsid w:val="00AF314E"/>
    <w:rsid w:val="00AF3660"/>
    <w:rsid w:val="00AF3E38"/>
    <w:rsid w:val="00AF6C96"/>
    <w:rsid w:val="00AF7A20"/>
    <w:rsid w:val="00B01312"/>
    <w:rsid w:val="00B02D98"/>
    <w:rsid w:val="00B11013"/>
    <w:rsid w:val="00B116C5"/>
    <w:rsid w:val="00B12EC2"/>
    <w:rsid w:val="00B154F0"/>
    <w:rsid w:val="00B15D2F"/>
    <w:rsid w:val="00B16399"/>
    <w:rsid w:val="00B1760F"/>
    <w:rsid w:val="00B2586D"/>
    <w:rsid w:val="00B25AE4"/>
    <w:rsid w:val="00B26909"/>
    <w:rsid w:val="00B27664"/>
    <w:rsid w:val="00B31169"/>
    <w:rsid w:val="00B316F2"/>
    <w:rsid w:val="00B31828"/>
    <w:rsid w:val="00B36D37"/>
    <w:rsid w:val="00B4019E"/>
    <w:rsid w:val="00B40E95"/>
    <w:rsid w:val="00B417C4"/>
    <w:rsid w:val="00B42BEE"/>
    <w:rsid w:val="00B42F16"/>
    <w:rsid w:val="00B452B7"/>
    <w:rsid w:val="00B453C8"/>
    <w:rsid w:val="00B458E3"/>
    <w:rsid w:val="00B46C69"/>
    <w:rsid w:val="00B5047A"/>
    <w:rsid w:val="00B5189A"/>
    <w:rsid w:val="00B518FF"/>
    <w:rsid w:val="00B54F17"/>
    <w:rsid w:val="00B57D47"/>
    <w:rsid w:val="00B60BD9"/>
    <w:rsid w:val="00B61B0C"/>
    <w:rsid w:val="00B6210E"/>
    <w:rsid w:val="00B628D8"/>
    <w:rsid w:val="00B632E3"/>
    <w:rsid w:val="00B64DC8"/>
    <w:rsid w:val="00B70688"/>
    <w:rsid w:val="00B7389F"/>
    <w:rsid w:val="00B77091"/>
    <w:rsid w:val="00B804FB"/>
    <w:rsid w:val="00B8078D"/>
    <w:rsid w:val="00B80900"/>
    <w:rsid w:val="00B82201"/>
    <w:rsid w:val="00B837C1"/>
    <w:rsid w:val="00B841E0"/>
    <w:rsid w:val="00B860BA"/>
    <w:rsid w:val="00B86199"/>
    <w:rsid w:val="00B865F5"/>
    <w:rsid w:val="00B87807"/>
    <w:rsid w:val="00B910A9"/>
    <w:rsid w:val="00B91DFE"/>
    <w:rsid w:val="00B94F54"/>
    <w:rsid w:val="00B966E9"/>
    <w:rsid w:val="00B97229"/>
    <w:rsid w:val="00BA08A3"/>
    <w:rsid w:val="00BA194C"/>
    <w:rsid w:val="00BA206B"/>
    <w:rsid w:val="00BA5AB3"/>
    <w:rsid w:val="00BB227E"/>
    <w:rsid w:val="00BB344D"/>
    <w:rsid w:val="00BB7402"/>
    <w:rsid w:val="00BB7E3D"/>
    <w:rsid w:val="00BC1FAA"/>
    <w:rsid w:val="00BC3306"/>
    <w:rsid w:val="00BC3CD1"/>
    <w:rsid w:val="00BC4A43"/>
    <w:rsid w:val="00BC4BA8"/>
    <w:rsid w:val="00BC5EC6"/>
    <w:rsid w:val="00BC5F0E"/>
    <w:rsid w:val="00BC7010"/>
    <w:rsid w:val="00BC73CA"/>
    <w:rsid w:val="00BD0326"/>
    <w:rsid w:val="00BD2211"/>
    <w:rsid w:val="00BD221D"/>
    <w:rsid w:val="00BD380E"/>
    <w:rsid w:val="00BD39C4"/>
    <w:rsid w:val="00BD3E65"/>
    <w:rsid w:val="00BD5934"/>
    <w:rsid w:val="00BD652E"/>
    <w:rsid w:val="00BD7785"/>
    <w:rsid w:val="00BE1D35"/>
    <w:rsid w:val="00BE3B2E"/>
    <w:rsid w:val="00BF1CBD"/>
    <w:rsid w:val="00BF52C4"/>
    <w:rsid w:val="00BF6542"/>
    <w:rsid w:val="00C00653"/>
    <w:rsid w:val="00C006BE"/>
    <w:rsid w:val="00C01622"/>
    <w:rsid w:val="00C02CF8"/>
    <w:rsid w:val="00C03B52"/>
    <w:rsid w:val="00C05B8E"/>
    <w:rsid w:val="00C1063D"/>
    <w:rsid w:val="00C110F4"/>
    <w:rsid w:val="00C14C37"/>
    <w:rsid w:val="00C15E0E"/>
    <w:rsid w:val="00C16255"/>
    <w:rsid w:val="00C23FB5"/>
    <w:rsid w:val="00C24A1A"/>
    <w:rsid w:val="00C331BB"/>
    <w:rsid w:val="00C33208"/>
    <w:rsid w:val="00C36BE0"/>
    <w:rsid w:val="00C410AE"/>
    <w:rsid w:val="00C41A08"/>
    <w:rsid w:val="00C422B9"/>
    <w:rsid w:val="00C4241E"/>
    <w:rsid w:val="00C50EFE"/>
    <w:rsid w:val="00C51593"/>
    <w:rsid w:val="00C54D8A"/>
    <w:rsid w:val="00C556E9"/>
    <w:rsid w:val="00C55A0D"/>
    <w:rsid w:val="00C55F53"/>
    <w:rsid w:val="00C57389"/>
    <w:rsid w:val="00C615A3"/>
    <w:rsid w:val="00C635DA"/>
    <w:rsid w:val="00C639E7"/>
    <w:rsid w:val="00C658CA"/>
    <w:rsid w:val="00C659BE"/>
    <w:rsid w:val="00C670BC"/>
    <w:rsid w:val="00C67D4A"/>
    <w:rsid w:val="00C71429"/>
    <w:rsid w:val="00C719FB"/>
    <w:rsid w:val="00C76CF9"/>
    <w:rsid w:val="00C77A87"/>
    <w:rsid w:val="00C80075"/>
    <w:rsid w:val="00C80300"/>
    <w:rsid w:val="00C82307"/>
    <w:rsid w:val="00C82C8A"/>
    <w:rsid w:val="00C8613B"/>
    <w:rsid w:val="00C911F7"/>
    <w:rsid w:val="00C92622"/>
    <w:rsid w:val="00C9358E"/>
    <w:rsid w:val="00C93937"/>
    <w:rsid w:val="00C93B4C"/>
    <w:rsid w:val="00C960DA"/>
    <w:rsid w:val="00C97228"/>
    <w:rsid w:val="00C9780D"/>
    <w:rsid w:val="00CA02DA"/>
    <w:rsid w:val="00CA0D1F"/>
    <w:rsid w:val="00CA145C"/>
    <w:rsid w:val="00CA1A54"/>
    <w:rsid w:val="00CA660C"/>
    <w:rsid w:val="00CB0D91"/>
    <w:rsid w:val="00CB5A46"/>
    <w:rsid w:val="00CB64D4"/>
    <w:rsid w:val="00CC46B2"/>
    <w:rsid w:val="00CC5718"/>
    <w:rsid w:val="00CD1352"/>
    <w:rsid w:val="00CD1CBE"/>
    <w:rsid w:val="00CD1E3E"/>
    <w:rsid w:val="00CD2326"/>
    <w:rsid w:val="00CD32E2"/>
    <w:rsid w:val="00CD4B0B"/>
    <w:rsid w:val="00CD6698"/>
    <w:rsid w:val="00CE1E5B"/>
    <w:rsid w:val="00CE5032"/>
    <w:rsid w:val="00CE77E1"/>
    <w:rsid w:val="00CF1D92"/>
    <w:rsid w:val="00CF4D25"/>
    <w:rsid w:val="00CF5D91"/>
    <w:rsid w:val="00CF6A4B"/>
    <w:rsid w:val="00CF7AF0"/>
    <w:rsid w:val="00D0025C"/>
    <w:rsid w:val="00D02416"/>
    <w:rsid w:val="00D02E2B"/>
    <w:rsid w:val="00D03045"/>
    <w:rsid w:val="00D12172"/>
    <w:rsid w:val="00D12B8C"/>
    <w:rsid w:val="00D1544A"/>
    <w:rsid w:val="00D200F6"/>
    <w:rsid w:val="00D215C8"/>
    <w:rsid w:val="00D21646"/>
    <w:rsid w:val="00D229D0"/>
    <w:rsid w:val="00D3360C"/>
    <w:rsid w:val="00D454F2"/>
    <w:rsid w:val="00D46430"/>
    <w:rsid w:val="00D47CE9"/>
    <w:rsid w:val="00D510FF"/>
    <w:rsid w:val="00D5212A"/>
    <w:rsid w:val="00D52995"/>
    <w:rsid w:val="00D53D3F"/>
    <w:rsid w:val="00D543A0"/>
    <w:rsid w:val="00D54639"/>
    <w:rsid w:val="00D551D7"/>
    <w:rsid w:val="00D60481"/>
    <w:rsid w:val="00D60BF1"/>
    <w:rsid w:val="00D63267"/>
    <w:rsid w:val="00D65C74"/>
    <w:rsid w:val="00D66620"/>
    <w:rsid w:val="00D71637"/>
    <w:rsid w:val="00D72ADE"/>
    <w:rsid w:val="00D75233"/>
    <w:rsid w:val="00D7728F"/>
    <w:rsid w:val="00D77696"/>
    <w:rsid w:val="00D81CC4"/>
    <w:rsid w:val="00D87C9A"/>
    <w:rsid w:val="00D94A9A"/>
    <w:rsid w:val="00D9765E"/>
    <w:rsid w:val="00DA1AE4"/>
    <w:rsid w:val="00DA4591"/>
    <w:rsid w:val="00DA4F78"/>
    <w:rsid w:val="00DA6430"/>
    <w:rsid w:val="00DA7107"/>
    <w:rsid w:val="00DB1398"/>
    <w:rsid w:val="00DB63DB"/>
    <w:rsid w:val="00DB7824"/>
    <w:rsid w:val="00DC1022"/>
    <w:rsid w:val="00DC2696"/>
    <w:rsid w:val="00DC308E"/>
    <w:rsid w:val="00DC31F9"/>
    <w:rsid w:val="00DC6AA4"/>
    <w:rsid w:val="00DC7F73"/>
    <w:rsid w:val="00DD3898"/>
    <w:rsid w:val="00DD520D"/>
    <w:rsid w:val="00DD5D95"/>
    <w:rsid w:val="00DD6A91"/>
    <w:rsid w:val="00DE0D62"/>
    <w:rsid w:val="00DE191A"/>
    <w:rsid w:val="00DE1F3A"/>
    <w:rsid w:val="00DE3123"/>
    <w:rsid w:val="00DE339F"/>
    <w:rsid w:val="00DE4604"/>
    <w:rsid w:val="00DE5427"/>
    <w:rsid w:val="00DE66C5"/>
    <w:rsid w:val="00DF0387"/>
    <w:rsid w:val="00DF12BF"/>
    <w:rsid w:val="00DF1499"/>
    <w:rsid w:val="00DF1535"/>
    <w:rsid w:val="00DF1DC3"/>
    <w:rsid w:val="00DF4B0F"/>
    <w:rsid w:val="00DF53F5"/>
    <w:rsid w:val="00DF546D"/>
    <w:rsid w:val="00DF6165"/>
    <w:rsid w:val="00DF61FD"/>
    <w:rsid w:val="00DF6D25"/>
    <w:rsid w:val="00DF77E3"/>
    <w:rsid w:val="00E01E9B"/>
    <w:rsid w:val="00E03C6D"/>
    <w:rsid w:val="00E04652"/>
    <w:rsid w:val="00E11EE3"/>
    <w:rsid w:val="00E135F9"/>
    <w:rsid w:val="00E14349"/>
    <w:rsid w:val="00E20C28"/>
    <w:rsid w:val="00E20E3F"/>
    <w:rsid w:val="00E22A77"/>
    <w:rsid w:val="00E23768"/>
    <w:rsid w:val="00E24B18"/>
    <w:rsid w:val="00E266A8"/>
    <w:rsid w:val="00E3016C"/>
    <w:rsid w:val="00E31CF1"/>
    <w:rsid w:val="00E348BC"/>
    <w:rsid w:val="00E4060B"/>
    <w:rsid w:val="00E4318F"/>
    <w:rsid w:val="00E4392E"/>
    <w:rsid w:val="00E46A17"/>
    <w:rsid w:val="00E50E75"/>
    <w:rsid w:val="00E540DC"/>
    <w:rsid w:val="00E54395"/>
    <w:rsid w:val="00E54741"/>
    <w:rsid w:val="00E55BEC"/>
    <w:rsid w:val="00E560ED"/>
    <w:rsid w:val="00E56778"/>
    <w:rsid w:val="00E568E5"/>
    <w:rsid w:val="00E6453F"/>
    <w:rsid w:val="00E65410"/>
    <w:rsid w:val="00E659EF"/>
    <w:rsid w:val="00E662D8"/>
    <w:rsid w:val="00E70CBD"/>
    <w:rsid w:val="00E717E8"/>
    <w:rsid w:val="00E73D81"/>
    <w:rsid w:val="00E754F4"/>
    <w:rsid w:val="00E77FEA"/>
    <w:rsid w:val="00E845BE"/>
    <w:rsid w:val="00E940AA"/>
    <w:rsid w:val="00E94F7B"/>
    <w:rsid w:val="00E95942"/>
    <w:rsid w:val="00E97C6C"/>
    <w:rsid w:val="00EA19C4"/>
    <w:rsid w:val="00EA25BC"/>
    <w:rsid w:val="00EA2D3D"/>
    <w:rsid w:val="00EA5B84"/>
    <w:rsid w:val="00EB1FA0"/>
    <w:rsid w:val="00EB20F9"/>
    <w:rsid w:val="00EB24EB"/>
    <w:rsid w:val="00EB2645"/>
    <w:rsid w:val="00EC23F5"/>
    <w:rsid w:val="00EC5BAC"/>
    <w:rsid w:val="00ED06CC"/>
    <w:rsid w:val="00ED2C20"/>
    <w:rsid w:val="00ED2C8E"/>
    <w:rsid w:val="00ED34B6"/>
    <w:rsid w:val="00ED3693"/>
    <w:rsid w:val="00ED379E"/>
    <w:rsid w:val="00ED4D0D"/>
    <w:rsid w:val="00ED7680"/>
    <w:rsid w:val="00EE0424"/>
    <w:rsid w:val="00EE0D47"/>
    <w:rsid w:val="00EE5358"/>
    <w:rsid w:val="00EF22C0"/>
    <w:rsid w:val="00EF5FF2"/>
    <w:rsid w:val="00EF71E9"/>
    <w:rsid w:val="00EF738F"/>
    <w:rsid w:val="00F004B5"/>
    <w:rsid w:val="00F006D2"/>
    <w:rsid w:val="00F00BD1"/>
    <w:rsid w:val="00F01FD9"/>
    <w:rsid w:val="00F02C3C"/>
    <w:rsid w:val="00F04B07"/>
    <w:rsid w:val="00F05BA8"/>
    <w:rsid w:val="00F07829"/>
    <w:rsid w:val="00F1080D"/>
    <w:rsid w:val="00F10C15"/>
    <w:rsid w:val="00F14C50"/>
    <w:rsid w:val="00F15CED"/>
    <w:rsid w:val="00F16F13"/>
    <w:rsid w:val="00F2109E"/>
    <w:rsid w:val="00F2367B"/>
    <w:rsid w:val="00F23E9A"/>
    <w:rsid w:val="00F242D9"/>
    <w:rsid w:val="00F26A10"/>
    <w:rsid w:val="00F26EBE"/>
    <w:rsid w:val="00F31107"/>
    <w:rsid w:val="00F3715D"/>
    <w:rsid w:val="00F4349B"/>
    <w:rsid w:val="00F44B62"/>
    <w:rsid w:val="00F45BBC"/>
    <w:rsid w:val="00F46B01"/>
    <w:rsid w:val="00F5072C"/>
    <w:rsid w:val="00F511F7"/>
    <w:rsid w:val="00F51CBF"/>
    <w:rsid w:val="00F52803"/>
    <w:rsid w:val="00F5411D"/>
    <w:rsid w:val="00F56D2B"/>
    <w:rsid w:val="00F57D2D"/>
    <w:rsid w:val="00F62A49"/>
    <w:rsid w:val="00F64F0D"/>
    <w:rsid w:val="00F667B3"/>
    <w:rsid w:val="00F7026A"/>
    <w:rsid w:val="00F71826"/>
    <w:rsid w:val="00F72B45"/>
    <w:rsid w:val="00F73282"/>
    <w:rsid w:val="00F73B00"/>
    <w:rsid w:val="00F7443C"/>
    <w:rsid w:val="00F76827"/>
    <w:rsid w:val="00F84737"/>
    <w:rsid w:val="00F87B69"/>
    <w:rsid w:val="00F90C95"/>
    <w:rsid w:val="00F9100E"/>
    <w:rsid w:val="00F9103E"/>
    <w:rsid w:val="00F93EA7"/>
    <w:rsid w:val="00F95923"/>
    <w:rsid w:val="00F96A39"/>
    <w:rsid w:val="00F97463"/>
    <w:rsid w:val="00FA4DC6"/>
    <w:rsid w:val="00FA5D99"/>
    <w:rsid w:val="00FA5F03"/>
    <w:rsid w:val="00FA5F28"/>
    <w:rsid w:val="00FB030E"/>
    <w:rsid w:val="00FB10BA"/>
    <w:rsid w:val="00FB12DB"/>
    <w:rsid w:val="00FB3B33"/>
    <w:rsid w:val="00FB3EDD"/>
    <w:rsid w:val="00FB3F8A"/>
    <w:rsid w:val="00FB4C64"/>
    <w:rsid w:val="00FB571F"/>
    <w:rsid w:val="00FB6E18"/>
    <w:rsid w:val="00FC3C0B"/>
    <w:rsid w:val="00FC42BA"/>
    <w:rsid w:val="00FC496C"/>
    <w:rsid w:val="00FC4B18"/>
    <w:rsid w:val="00FC6166"/>
    <w:rsid w:val="00FD02A1"/>
    <w:rsid w:val="00FD08C1"/>
    <w:rsid w:val="00FD22D2"/>
    <w:rsid w:val="00FD5D72"/>
    <w:rsid w:val="00FD7A7A"/>
    <w:rsid w:val="00FE009C"/>
    <w:rsid w:val="00FE10C1"/>
    <w:rsid w:val="00FE11FF"/>
    <w:rsid w:val="00FE190E"/>
    <w:rsid w:val="00FE20A9"/>
    <w:rsid w:val="00FE2BCE"/>
    <w:rsid w:val="00FE3AF9"/>
    <w:rsid w:val="00FE48A9"/>
    <w:rsid w:val="00FE7282"/>
    <w:rsid w:val="00FF07AB"/>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F468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4B5"/>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27B06"/>
    <w:pPr>
      <w:keepNext/>
      <w:keepLines/>
      <w:spacing w:before="280" w:after="80"/>
    </w:pPr>
    <w:rPr>
      <w:b/>
      <w:color w:val="000000"/>
      <w:sz w:val="20"/>
      <w:szCs w:val="22"/>
    </w:rPr>
  </w:style>
  <w:style w:type="character" w:customStyle="1" w:styleId="CaptionChar">
    <w:name w:val="Caption Char"/>
    <w:aliases w:val="eTRM Caption Char"/>
    <w:link w:val="Caption"/>
    <w:locked/>
    <w:rsid w:val="00127B06"/>
    <w:rPr>
      <w:rFonts w:ascii="Calibri Light" w:hAnsi="Calibri Light"/>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val="0"/>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nhideWhenUsed/>
    <w:qFormat/>
    <w:rsid w:val="00120592"/>
  </w:style>
  <w:style w:type="character" w:customStyle="1" w:styleId="BodyTextChar">
    <w:name w:val="Body Text Char"/>
    <w:basedOn w:val="DefaultParagraphFont"/>
    <w:link w:val="BodyText"/>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116C5"/>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2"/>
    </w:rPr>
  </w:style>
  <w:style w:type="character" w:customStyle="1" w:styleId="eTRMHeading1Char">
    <w:name w:val="eTRM Heading 1 Char"/>
    <w:basedOn w:val="DefaultParagraphFont"/>
    <w:link w:val="eTRMHeading1"/>
    <w:rsid w:val="00B116C5"/>
    <w:rPr>
      <w:rFonts w:ascii="Calibri" w:eastAsiaTheme="majorEastAsia" w:hAnsi="Calibri" w:cstheme="majorBidi"/>
      <w:b/>
      <w:caps/>
      <w:color w:val="FFFFFF" w:themeColor="background1"/>
      <w:spacing w:val="60"/>
      <w:sz w:val="28"/>
      <w:szCs w:val="32"/>
    </w:rPr>
  </w:style>
  <w:style w:type="paragraph" w:customStyle="1" w:styleId="eTRMHeading2">
    <w:name w:val="eTRM Heading 2"/>
    <w:basedOn w:val="Normal"/>
    <w:link w:val="eTRMHeading2Char"/>
    <w:autoRedefine/>
    <w:qFormat/>
    <w:rsid w:val="00B116C5"/>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B116C5"/>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9281A"/>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9281A"/>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710C92"/>
    <w:pPr>
      <w:spacing w:before="20" w:after="20"/>
    </w:pPr>
  </w:style>
  <w:style w:type="character" w:customStyle="1" w:styleId="eTRMFootnoteTextChar">
    <w:name w:val="eTRM Footnote Text Char"/>
    <w:basedOn w:val="FootnoteTextChar"/>
    <w:link w:val="eTRMFootnoteText"/>
    <w:rsid w:val="00710C92"/>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character" w:styleId="CommentReference">
    <w:name w:val="annotation reference"/>
    <w:basedOn w:val="DefaultParagraphFont"/>
    <w:uiPriority w:val="99"/>
    <w:semiHidden/>
    <w:unhideWhenUsed/>
    <w:rsid w:val="00CE5032"/>
    <w:rPr>
      <w:sz w:val="18"/>
      <w:szCs w:val="18"/>
    </w:rPr>
  </w:style>
  <w:style w:type="paragraph" w:styleId="CommentText">
    <w:name w:val="annotation text"/>
    <w:basedOn w:val="Normal"/>
    <w:link w:val="CommentTextChar"/>
    <w:uiPriority w:val="99"/>
    <w:unhideWhenUsed/>
    <w:rsid w:val="00CE5032"/>
    <w:pPr>
      <w:spacing w:line="240" w:lineRule="auto"/>
    </w:pPr>
    <w:rPr>
      <w:sz w:val="24"/>
    </w:rPr>
  </w:style>
  <w:style w:type="character" w:customStyle="1" w:styleId="CommentTextChar">
    <w:name w:val="Comment Text Char"/>
    <w:basedOn w:val="DefaultParagraphFont"/>
    <w:link w:val="CommentText"/>
    <w:uiPriority w:val="99"/>
    <w:rsid w:val="00CE5032"/>
    <w:rPr>
      <w:rFonts w:ascii="Calibri Light" w:hAnsi="Calibri Light"/>
    </w:rPr>
  </w:style>
  <w:style w:type="paragraph" w:styleId="CommentSubject">
    <w:name w:val="annotation subject"/>
    <w:basedOn w:val="CommentText"/>
    <w:next w:val="CommentText"/>
    <w:link w:val="CommentSubjectChar"/>
    <w:uiPriority w:val="99"/>
    <w:semiHidden/>
    <w:unhideWhenUsed/>
    <w:rsid w:val="00CE5032"/>
    <w:rPr>
      <w:b/>
      <w:bCs/>
      <w:sz w:val="20"/>
      <w:szCs w:val="20"/>
    </w:rPr>
  </w:style>
  <w:style w:type="character" w:customStyle="1" w:styleId="CommentSubjectChar">
    <w:name w:val="Comment Subject Char"/>
    <w:basedOn w:val="CommentTextChar"/>
    <w:link w:val="CommentSubject"/>
    <w:uiPriority w:val="99"/>
    <w:semiHidden/>
    <w:rsid w:val="00CE5032"/>
    <w:rPr>
      <w:rFonts w:ascii="Calibri Light" w:hAnsi="Calibri Light"/>
      <w:b/>
      <w:bCs/>
      <w:sz w:val="20"/>
      <w:szCs w:val="20"/>
    </w:rPr>
  </w:style>
  <w:style w:type="paragraph" w:styleId="BalloonText">
    <w:name w:val="Balloon Text"/>
    <w:basedOn w:val="Normal"/>
    <w:link w:val="BalloonTextChar"/>
    <w:uiPriority w:val="99"/>
    <w:semiHidden/>
    <w:unhideWhenUsed/>
    <w:rsid w:val="00CE5032"/>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5032"/>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2E6017"/>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2E6017"/>
    <w:rPr>
      <w:rFonts w:ascii="Times New Roman" w:hAnsi="Times New Roman" w:cs="Times New Roman"/>
    </w:rPr>
  </w:style>
  <w:style w:type="paragraph" w:styleId="NoSpacing">
    <w:name w:val="No Spacing"/>
    <w:uiPriority w:val="1"/>
    <w:qFormat/>
    <w:rsid w:val="00DE5427"/>
    <w:rPr>
      <w:rFonts w:eastAsiaTheme="minorHAnsi"/>
      <w:sz w:val="22"/>
      <w:szCs w:val="22"/>
    </w:rPr>
  </w:style>
  <w:style w:type="character" w:styleId="PlaceholderText">
    <w:name w:val="Placeholder Text"/>
    <w:basedOn w:val="DefaultParagraphFont"/>
    <w:uiPriority w:val="99"/>
    <w:semiHidden/>
    <w:rsid w:val="00FD02A1"/>
    <w:rPr>
      <w:color w:val="808080"/>
    </w:rPr>
  </w:style>
  <w:style w:type="character" w:styleId="Emphasis">
    <w:name w:val="Emphasis"/>
    <w:basedOn w:val="DefaultParagraphFont"/>
    <w:uiPriority w:val="20"/>
    <w:qFormat/>
    <w:rsid w:val="00833AE5"/>
    <w:rPr>
      <w:i/>
      <w:iCs/>
    </w:rPr>
  </w:style>
  <w:style w:type="character" w:styleId="Strong">
    <w:name w:val="Strong"/>
    <w:basedOn w:val="DefaultParagraphFont"/>
    <w:uiPriority w:val="22"/>
    <w:qFormat/>
    <w:rsid w:val="005D7440"/>
    <w:rPr>
      <w:b/>
      <w:bCs/>
    </w:rPr>
  </w:style>
  <w:style w:type="paragraph" w:customStyle="1" w:styleId="xetrmbulletedtext">
    <w:name w:val="x_etrmbulletedtext"/>
    <w:basedOn w:val="Normal"/>
    <w:rsid w:val="003C1D7A"/>
    <w:pPr>
      <w:spacing w:before="0" w:after="20"/>
      <w:ind w:left="720" w:hanging="360"/>
    </w:pPr>
    <w:rPr>
      <w:rFonts w:eastAsiaTheme="minorHAnsi" w:cs="Calibri Light"/>
      <w:szCs w:val="22"/>
    </w:rPr>
  </w:style>
  <w:style w:type="paragraph" w:customStyle="1" w:styleId="Normal1">
    <w:name w:val="Normal1"/>
    <w:rsid w:val="003C1D7A"/>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87411">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63088">
      <w:bodyDiv w:val="1"/>
      <w:marLeft w:val="0"/>
      <w:marRight w:val="0"/>
      <w:marTop w:val="0"/>
      <w:marBottom w:val="0"/>
      <w:divBdr>
        <w:top w:val="none" w:sz="0" w:space="0" w:color="auto"/>
        <w:left w:val="none" w:sz="0" w:space="0" w:color="auto"/>
        <w:bottom w:val="none" w:sz="0" w:space="0" w:color="auto"/>
        <w:right w:val="none" w:sz="0" w:space="0" w:color="auto"/>
      </w:divBdr>
    </w:div>
    <w:div w:id="592789268">
      <w:bodyDiv w:val="1"/>
      <w:marLeft w:val="0"/>
      <w:marRight w:val="0"/>
      <w:marTop w:val="0"/>
      <w:marBottom w:val="0"/>
      <w:divBdr>
        <w:top w:val="none" w:sz="0" w:space="0" w:color="auto"/>
        <w:left w:val="none" w:sz="0" w:space="0" w:color="auto"/>
        <w:bottom w:val="none" w:sz="0" w:space="0" w:color="auto"/>
        <w:right w:val="none" w:sz="0" w:space="0" w:color="auto"/>
      </w:divBdr>
      <w:divsChild>
        <w:div w:id="430783105">
          <w:marLeft w:val="0"/>
          <w:marRight w:val="0"/>
          <w:marTop w:val="0"/>
          <w:marBottom w:val="0"/>
          <w:divBdr>
            <w:top w:val="none" w:sz="0" w:space="0" w:color="auto"/>
            <w:left w:val="none" w:sz="0" w:space="0" w:color="auto"/>
            <w:bottom w:val="none" w:sz="0" w:space="0" w:color="auto"/>
            <w:right w:val="none" w:sz="0" w:space="0" w:color="auto"/>
          </w:divBdr>
        </w:div>
        <w:div w:id="157500108">
          <w:marLeft w:val="0"/>
          <w:marRight w:val="0"/>
          <w:marTop w:val="0"/>
          <w:marBottom w:val="0"/>
          <w:divBdr>
            <w:top w:val="none" w:sz="0" w:space="0" w:color="auto"/>
            <w:left w:val="none" w:sz="0" w:space="0" w:color="auto"/>
            <w:bottom w:val="none" w:sz="0" w:space="0" w:color="auto"/>
            <w:right w:val="none" w:sz="0" w:space="0" w:color="auto"/>
          </w:divBdr>
        </w:div>
        <w:div w:id="469594630">
          <w:marLeft w:val="0"/>
          <w:marRight w:val="0"/>
          <w:marTop w:val="0"/>
          <w:marBottom w:val="0"/>
          <w:divBdr>
            <w:top w:val="none" w:sz="0" w:space="0" w:color="auto"/>
            <w:left w:val="none" w:sz="0" w:space="0" w:color="auto"/>
            <w:bottom w:val="none" w:sz="0" w:space="0" w:color="auto"/>
            <w:right w:val="none" w:sz="0" w:space="0" w:color="auto"/>
          </w:divBdr>
        </w:div>
        <w:div w:id="202986207">
          <w:marLeft w:val="0"/>
          <w:marRight w:val="0"/>
          <w:marTop w:val="0"/>
          <w:marBottom w:val="0"/>
          <w:divBdr>
            <w:top w:val="none" w:sz="0" w:space="0" w:color="auto"/>
            <w:left w:val="none" w:sz="0" w:space="0" w:color="auto"/>
            <w:bottom w:val="none" w:sz="0" w:space="0" w:color="auto"/>
            <w:right w:val="none" w:sz="0" w:space="0" w:color="auto"/>
          </w:divBdr>
        </w:div>
        <w:div w:id="1211652597">
          <w:marLeft w:val="0"/>
          <w:marRight w:val="0"/>
          <w:marTop w:val="0"/>
          <w:marBottom w:val="0"/>
          <w:divBdr>
            <w:top w:val="none" w:sz="0" w:space="0" w:color="auto"/>
            <w:left w:val="none" w:sz="0" w:space="0" w:color="auto"/>
            <w:bottom w:val="none" w:sz="0" w:space="0" w:color="auto"/>
            <w:right w:val="none" w:sz="0" w:space="0" w:color="auto"/>
          </w:divBdr>
        </w:div>
        <w:div w:id="823549777">
          <w:marLeft w:val="0"/>
          <w:marRight w:val="0"/>
          <w:marTop w:val="0"/>
          <w:marBottom w:val="0"/>
          <w:divBdr>
            <w:top w:val="none" w:sz="0" w:space="0" w:color="auto"/>
            <w:left w:val="none" w:sz="0" w:space="0" w:color="auto"/>
            <w:bottom w:val="none" w:sz="0" w:space="0" w:color="auto"/>
            <w:right w:val="none" w:sz="0" w:space="0" w:color="auto"/>
          </w:divBdr>
        </w:div>
        <w:div w:id="1217544094">
          <w:marLeft w:val="0"/>
          <w:marRight w:val="0"/>
          <w:marTop w:val="0"/>
          <w:marBottom w:val="0"/>
          <w:divBdr>
            <w:top w:val="none" w:sz="0" w:space="0" w:color="auto"/>
            <w:left w:val="none" w:sz="0" w:space="0" w:color="auto"/>
            <w:bottom w:val="none" w:sz="0" w:space="0" w:color="auto"/>
            <w:right w:val="none" w:sz="0" w:space="0" w:color="auto"/>
          </w:divBdr>
        </w:div>
        <w:div w:id="466320210">
          <w:marLeft w:val="0"/>
          <w:marRight w:val="0"/>
          <w:marTop w:val="0"/>
          <w:marBottom w:val="0"/>
          <w:divBdr>
            <w:top w:val="none" w:sz="0" w:space="0" w:color="auto"/>
            <w:left w:val="none" w:sz="0" w:space="0" w:color="auto"/>
            <w:bottom w:val="none" w:sz="0" w:space="0" w:color="auto"/>
            <w:right w:val="none" w:sz="0" w:space="0" w:color="auto"/>
          </w:divBdr>
        </w:div>
        <w:div w:id="390008617">
          <w:marLeft w:val="0"/>
          <w:marRight w:val="0"/>
          <w:marTop w:val="0"/>
          <w:marBottom w:val="0"/>
          <w:divBdr>
            <w:top w:val="none" w:sz="0" w:space="0" w:color="auto"/>
            <w:left w:val="none" w:sz="0" w:space="0" w:color="auto"/>
            <w:bottom w:val="none" w:sz="0" w:space="0" w:color="auto"/>
            <w:right w:val="none" w:sz="0" w:space="0" w:color="auto"/>
          </w:divBdr>
        </w:div>
        <w:div w:id="765157230">
          <w:marLeft w:val="0"/>
          <w:marRight w:val="0"/>
          <w:marTop w:val="0"/>
          <w:marBottom w:val="0"/>
          <w:divBdr>
            <w:top w:val="none" w:sz="0" w:space="0" w:color="auto"/>
            <w:left w:val="none" w:sz="0" w:space="0" w:color="auto"/>
            <w:bottom w:val="none" w:sz="0" w:space="0" w:color="auto"/>
            <w:right w:val="none" w:sz="0" w:space="0" w:color="auto"/>
          </w:divBdr>
        </w:div>
        <w:div w:id="736125612">
          <w:marLeft w:val="0"/>
          <w:marRight w:val="0"/>
          <w:marTop w:val="0"/>
          <w:marBottom w:val="0"/>
          <w:divBdr>
            <w:top w:val="none" w:sz="0" w:space="0" w:color="auto"/>
            <w:left w:val="none" w:sz="0" w:space="0" w:color="auto"/>
            <w:bottom w:val="none" w:sz="0" w:space="0" w:color="auto"/>
            <w:right w:val="none" w:sz="0" w:space="0" w:color="auto"/>
          </w:divBdr>
        </w:div>
        <w:div w:id="2050259971">
          <w:marLeft w:val="0"/>
          <w:marRight w:val="0"/>
          <w:marTop w:val="0"/>
          <w:marBottom w:val="0"/>
          <w:divBdr>
            <w:top w:val="none" w:sz="0" w:space="0" w:color="auto"/>
            <w:left w:val="none" w:sz="0" w:space="0" w:color="auto"/>
            <w:bottom w:val="none" w:sz="0" w:space="0" w:color="auto"/>
            <w:right w:val="none" w:sz="0" w:space="0" w:color="auto"/>
          </w:divBdr>
        </w:div>
      </w:divsChild>
    </w:div>
    <w:div w:id="870799086">
      <w:bodyDiv w:val="1"/>
      <w:marLeft w:val="0"/>
      <w:marRight w:val="0"/>
      <w:marTop w:val="0"/>
      <w:marBottom w:val="0"/>
      <w:divBdr>
        <w:top w:val="none" w:sz="0" w:space="0" w:color="auto"/>
        <w:left w:val="none" w:sz="0" w:space="0" w:color="auto"/>
        <w:bottom w:val="none" w:sz="0" w:space="0" w:color="auto"/>
        <w:right w:val="none" w:sz="0" w:space="0" w:color="auto"/>
      </w:divBdr>
    </w:div>
    <w:div w:id="895235816">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4550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639392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e751144888099a16be312e83b62dfc91">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3bdebdfa06a3e69337e1f4bd179959ed"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AF2EF-9FA7-44F9-8AE6-D2CB7884E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CA82F0-D08B-4EAB-8C9C-8E1183EDC2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6EF8F3-07A8-49B4-82CE-D9AE9A69FF8C}">
  <ds:schemaRefs>
    <ds:schemaRef ds:uri="http://schemas.openxmlformats.org/officeDocument/2006/bibliography"/>
  </ds:schemaRefs>
</ds:datastoreItem>
</file>

<file path=customXml/itemProps4.xml><?xml version="1.0" encoding="utf-8"?>
<ds:datastoreItem xmlns:ds="http://schemas.openxmlformats.org/officeDocument/2006/customXml" ds:itemID="{3EA91EA9-5809-4227-AEC8-DC2F9D7A1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127</TotalTime>
  <Pages>16</Pages>
  <Words>4529</Words>
  <Characters>25818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Commercial Fryer SWFS011-01</vt:lpstr>
    </vt:vector>
  </TitlesOfParts>
  <Company>Hewlett-Packard</Company>
  <LinksUpToDate>false</LinksUpToDate>
  <CharactersWithSpaces>30287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Fryer SWFS011-01</dc:title>
  <dc:creator>Jennifer Holmes</dc:creator>
  <cp:lastModifiedBy>Jesse Clive Putra Manao</cp:lastModifiedBy>
  <cp:revision>6</cp:revision>
  <cp:lastPrinted>2020-06-16T01:51:00Z</cp:lastPrinted>
  <dcterms:created xsi:type="dcterms:W3CDTF">2020-10-13T23:27:00Z</dcterms:created>
  <dcterms:modified xsi:type="dcterms:W3CDTF">2020-10-21T11:49:00Z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